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FC" w:rsidRPr="00617D91" w:rsidRDefault="00A92FFC" w:rsidP="00AB61A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Hlk32930786"/>
      <w:r w:rsidRPr="00617D9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Restrukturyzacja małych gospodarstw na obszarach ASF  </w:t>
      </w:r>
    </w:p>
    <w:p w:rsidR="00A92FFC" w:rsidRPr="00617D91" w:rsidRDefault="00617D91" w:rsidP="00AB61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</w:t>
      </w:r>
      <w:r w:rsidR="00A92FFC" w:rsidRPr="00617D9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28 lutego do 28 marca 2020 r. rolnicy prowadzący gospodarstwa na terenach objętych afrykańskim pomorem świń, którzy planują zrezygnować z hodowli trzody chlewnej, mogą składać w oddziałach regionalnych ARiMR wnioski</w:t>
      </w:r>
      <w:r w:rsidR="00AB61A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o przyznanie pomocy finansowej</w:t>
      </w:r>
      <w:r w:rsidR="00AB61A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  <w:bookmarkStart w:id="1" w:name="_GoBack"/>
      <w:bookmarkEnd w:id="1"/>
      <w:r w:rsidR="00A92FFC" w:rsidRPr="00617D9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 „Restrukturyzację małych gospodarstw”. Wsparcie fin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ansowane jest z PROW 2014-2020.</w:t>
      </w:r>
    </w:p>
    <w:p w:rsidR="00A92FFC" w:rsidRPr="00617D91" w:rsidRDefault="00A92FFC" w:rsidP="00AB61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7D91">
        <w:rPr>
          <w:rFonts w:asciiTheme="minorHAnsi" w:hAnsiTheme="minorHAnsi" w:cstheme="minorHAnsi"/>
          <w:sz w:val="24"/>
          <w:szCs w:val="24"/>
          <w:lang w:eastAsia="pl-PL"/>
        </w:rPr>
        <w:t>O premię może wystąpić rolnik posiadający gos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t>podarstwo o areale powyżej 1 ha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17D91">
        <w:rPr>
          <w:rFonts w:asciiTheme="minorHAnsi" w:hAnsiTheme="minorHAnsi" w:cstheme="minorHAnsi"/>
          <w:sz w:val="24"/>
          <w:szCs w:val="24"/>
          <w:lang w:eastAsia="pl-PL"/>
        </w:rPr>
        <w:t>i wielkości  ekonomicznej mniejszej niż 13 tys. euro. Kolejny warunek to wcześniejsze niekorzystanie z rekompensaty za nieutrzymywanie świń, z dotacji dla młodego rolnika, dofinansowania na modernizację gospodarstwa czy na założenie firmy na wsi.</w:t>
      </w:r>
      <w:r w:rsidRPr="00617D9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617D91">
        <w:rPr>
          <w:rFonts w:asciiTheme="minorHAnsi" w:hAnsiTheme="minorHAnsi" w:cstheme="minorHAnsi"/>
          <w:sz w:val="24"/>
          <w:szCs w:val="24"/>
          <w:lang w:eastAsia="pl-PL"/>
        </w:rPr>
        <w:t>Rolnik nie musi być objęty ubezpieczeniem KRUS. Wystarczy, że co najmniej 25 proc. całego swojego dochodu będzie uzyskiwał z produkcji rolniczej: roślinnej lub zwierzęcej, oprócz</w:t>
      </w:r>
      <w:r w:rsidRPr="00617D9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617D91">
        <w:rPr>
          <w:rFonts w:asciiTheme="minorHAnsi" w:hAnsiTheme="minorHAnsi" w:cstheme="minorHAnsi"/>
          <w:sz w:val="24"/>
          <w:szCs w:val="24"/>
          <w:lang w:eastAsia="pl-PL"/>
        </w:rPr>
        <w:t>chowu i hodowli ryb.  Oznacza to, że o premię można się starać pracując na eta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t>cie czy prowadząc własną firmę.</w:t>
      </w:r>
    </w:p>
    <w:p w:rsidR="00A92FFC" w:rsidRPr="00617D91" w:rsidRDefault="00A92FFC" w:rsidP="00AB61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7D91">
        <w:rPr>
          <w:rFonts w:asciiTheme="minorHAnsi" w:hAnsiTheme="minorHAnsi" w:cstheme="minorHAnsi"/>
          <w:sz w:val="24"/>
          <w:szCs w:val="24"/>
          <w:lang w:eastAsia="pl-PL"/>
        </w:rPr>
        <w:t>Na restrukturyzację małego gospodarstwa można otrzym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t>ać 60 tys. zł premii wypłacanej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17D91">
        <w:rPr>
          <w:rFonts w:asciiTheme="minorHAnsi" w:hAnsiTheme="minorHAnsi" w:cstheme="minorHAnsi"/>
          <w:sz w:val="24"/>
          <w:szCs w:val="24"/>
          <w:lang w:eastAsia="pl-PL"/>
        </w:rPr>
        <w:t>w dwóch ratach. Najpierw jest to 48 tys. zł, a po realizacji założeń biznesplanu – 12 tys. zł.  Dotację można przeznaczyć na wydatki dotyczące działalności rolniczej w gospodarstwie lub przygotowanie do sprzedaży produktów rolnych w nim wytworzonych. 80 proc. kwoty pomocy trzeba jednak wydać na inwestycje w środki trwałe, np. zakup wyłącznie nowych maszyn i urządzeń, na budowę lub remont budynków  służących produkcji rolniczej czy założenie sadów i plantacji wieloletnich.</w:t>
      </w:r>
    </w:p>
    <w:p w:rsidR="00A92FFC" w:rsidRPr="00617D91" w:rsidRDefault="00A92FFC" w:rsidP="00AB61A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17D91">
        <w:rPr>
          <w:rFonts w:asciiTheme="minorHAnsi" w:hAnsiTheme="minorHAnsi" w:cstheme="minorHAnsi"/>
          <w:sz w:val="24"/>
          <w:szCs w:val="24"/>
          <w:lang w:eastAsia="pl-PL"/>
        </w:rPr>
        <w:t xml:space="preserve">Każdy wniosek jest punktowany. </w:t>
      </w:r>
      <w:r w:rsidRPr="00617D91">
        <w:rPr>
          <w:rFonts w:asciiTheme="minorHAnsi" w:hAnsiTheme="minorHAnsi" w:cstheme="minorHAnsi"/>
          <w:sz w:val="24"/>
          <w:szCs w:val="24"/>
        </w:rPr>
        <w:t xml:space="preserve">Pomoc jest przyznawana jeżeli wnioskodawca uzyskał minimum 8 punktów. A te można otrzymać m.in. za: </w:t>
      </w:r>
      <w:r w:rsidRPr="00617D91">
        <w:rPr>
          <w:rFonts w:asciiTheme="minorHAnsi" w:hAnsiTheme="minorHAnsi" w:cstheme="minorHAnsi"/>
          <w:sz w:val="24"/>
          <w:szCs w:val="24"/>
          <w:lang w:eastAsia="pl-PL"/>
        </w:rPr>
        <w:t>średnią roczną liczbę świń utrzymywanych dotąd w gospodarstwie (do 5 pkt), rodzaj planowanej produkcji (do 3 pkt), kompleksowość biznesplanu (do 7 pkt), docelowa wi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t>elkość ekonomiczna gospodarstwa</w:t>
      </w:r>
      <w:r w:rsidR="00AB61A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17D91">
        <w:rPr>
          <w:rFonts w:asciiTheme="minorHAnsi" w:hAnsiTheme="minorHAnsi" w:cstheme="minorHAnsi"/>
          <w:sz w:val="24"/>
          <w:szCs w:val="24"/>
          <w:lang w:eastAsia="pl-PL"/>
        </w:rPr>
        <w:t>(do 5 pkt).</w:t>
      </w:r>
    </w:p>
    <w:bookmarkEnd w:id="0"/>
    <w:p w:rsidR="003F6DE7" w:rsidRDefault="00AB61AF"/>
    <w:sectPr w:rsidR="003F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C"/>
    <w:rsid w:val="004911CD"/>
    <w:rsid w:val="00617D91"/>
    <w:rsid w:val="007445D0"/>
    <w:rsid w:val="00994090"/>
    <w:rsid w:val="00A92FFC"/>
    <w:rsid w:val="00A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12D9"/>
  <w15:chartTrackingRefBased/>
  <w15:docId w15:val="{1B2D57A7-E2EE-4593-8401-4A88947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FF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2</cp:revision>
  <dcterms:created xsi:type="dcterms:W3CDTF">2020-02-18T13:31:00Z</dcterms:created>
  <dcterms:modified xsi:type="dcterms:W3CDTF">2020-02-18T14:07:00Z</dcterms:modified>
</cp:coreProperties>
</file>