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C674B1" w:rsidRPr="00E723B1" w:rsidRDefault="00E723B1" w:rsidP="00C674B1">
      <w:pPr>
        <w:spacing w:line="360" w:lineRule="auto"/>
        <w:rPr>
          <w:rFonts w:asciiTheme="minorHAnsi" w:hAnsiTheme="minorHAnsi"/>
          <w:sz w:val="24"/>
          <w:szCs w:val="24"/>
        </w:rPr>
      </w:pPr>
      <w:r w:rsidRPr="00E723B1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(tj. Dz.U. 2020 </w:t>
      </w:r>
      <w:proofErr w:type="gramStart"/>
      <w:r w:rsidRPr="00E723B1">
        <w:rPr>
          <w:rFonts w:asciiTheme="minorHAnsi" w:hAnsiTheme="minorHAnsi"/>
          <w:sz w:val="24"/>
          <w:szCs w:val="24"/>
        </w:rPr>
        <w:t>poz</w:t>
      </w:r>
      <w:proofErr w:type="gramEnd"/>
      <w:r w:rsidRPr="00E723B1">
        <w:rPr>
          <w:rFonts w:asciiTheme="minorHAnsi" w:hAnsiTheme="minorHAnsi"/>
          <w:sz w:val="24"/>
          <w:szCs w:val="24"/>
        </w:rPr>
        <w:t xml:space="preserve">. 283 ze zm.), informuję, że </w:t>
      </w:r>
      <w:r w:rsidR="00C674B1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Pr="00E723B1">
        <w:rPr>
          <w:rFonts w:asciiTheme="minorHAnsi" w:hAnsiTheme="minorHAnsi"/>
          <w:sz w:val="24"/>
          <w:szCs w:val="24"/>
        </w:rPr>
        <w:t xml:space="preserve">w dniu </w:t>
      </w:r>
      <w:r w:rsidR="00C674B1">
        <w:rPr>
          <w:rFonts w:asciiTheme="minorHAnsi" w:hAnsiTheme="minorHAnsi"/>
          <w:sz w:val="24"/>
          <w:szCs w:val="24"/>
        </w:rPr>
        <w:t>22.09</w:t>
      </w:r>
      <w:r w:rsidRPr="00E723B1">
        <w:rPr>
          <w:rFonts w:asciiTheme="minorHAnsi" w:hAnsiTheme="minorHAnsi"/>
          <w:sz w:val="24"/>
          <w:szCs w:val="24"/>
        </w:rPr>
        <w:t>.2020 r. Starosta Elbląski, wydał decyzję Nr 3</w:t>
      </w:r>
      <w:r w:rsidR="00C674B1">
        <w:rPr>
          <w:rFonts w:asciiTheme="minorHAnsi" w:hAnsiTheme="minorHAnsi"/>
          <w:sz w:val="24"/>
          <w:szCs w:val="24"/>
        </w:rPr>
        <w:t>15</w:t>
      </w:r>
      <w:r w:rsidRPr="00E723B1">
        <w:rPr>
          <w:rFonts w:asciiTheme="minorHAnsi" w:hAnsiTheme="minorHAnsi"/>
          <w:sz w:val="24"/>
          <w:szCs w:val="24"/>
        </w:rPr>
        <w:t>/2</w:t>
      </w:r>
      <w:r>
        <w:rPr>
          <w:rFonts w:asciiTheme="minorHAnsi" w:hAnsiTheme="minorHAnsi"/>
          <w:sz w:val="24"/>
          <w:szCs w:val="24"/>
        </w:rPr>
        <w:t xml:space="preserve">0 o pozwoleniu na budowę </w:t>
      </w:r>
      <w:r w:rsidR="00C674B1" w:rsidRPr="00C674B1">
        <w:rPr>
          <w:rFonts w:asciiTheme="minorHAnsi" w:hAnsiTheme="minorHAnsi"/>
          <w:sz w:val="24"/>
          <w:szCs w:val="24"/>
        </w:rPr>
        <w:t>obejmującej rozbudowę hali produkcyjnej (elementów meblowych) z lokalizacją na działce nr 255/5, 255/6 obręb ewidencyjny Gronowo Górne, jednostka ewidencyjna Elbląg</w:t>
      </w:r>
      <w:r w:rsidR="00C674B1">
        <w:rPr>
          <w:rFonts w:asciiTheme="minorHAnsi" w:hAnsiTheme="minorHAnsi"/>
          <w:sz w:val="24"/>
          <w:szCs w:val="24"/>
        </w:rPr>
        <w:t>.</w:t>
      </w:r>
    </w:p>
    <w:sectPr w:rsidR="00C674B1" w:rsidRPr="00E7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3A619A"/>
    <w:rsid w:val="003D1F69"/>
    <w:rsid w:val="00664A6A"/>
    <w:rsid w:val="006852C2"/>
    <w:rsid w:val="007A5158"/>
    <w:rsid w:val="008F7100"/>
    <w:rsid w:val="00AE09C5"/>
    <w:rsid w:val="00B21983"/>
    <w:rsid w:val="00B828DC"/>
    <w:rsid w:val="00BC366C"/>
    <w:rsid w:val="00BE1983"/>
    <w:rsid w:val="00C674B1"/>
    <w:rsid w:val="00CC5D0D"/>
    <w:rsid w:val="00D12C98"/>
    <w:rsid w:val="00D8268D"/>
    <w:rsid w:val="00DB06FF"/>
    <w:rsid w:val="00E218A5"/>
    <w:rsid w:val="00E723B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SP-AB</cp:lastModifiedBy>
  <cp:revision>7</cp:revision>
  <cp:lastPrinted>2014-12-16T12:39:00Z</cp:lastPrinted>
  <dcterms:created xsi:type="dcterms:W3CDTF">2020-10-06T13:11:00Z</dcterms:created>
  <dcterms:modified xsi:type="dcterms:W3CDTF">2020-10-16T11:31:00Z</dcterms:modified>
</cp:coreProperties>
</file>