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 xml:space="preserve">Wniosek pozostawiono bez rozpoznania z dniem 22.11.2016 </w:t>
            </w:r>
            <w:proofErr w:type="gramStart"/>
            <w:r w:rsidRPr="00E6332C">
              <w:rPr>
                <w:sz w:val="18"/>
                <w:szCs w:val="18"/>
                <w:lang w:bidi="en-US"/>
              </w:rPr>
              <w:t>r</w:t>
            </w:r>
            <w:proofErr w:type="gramEnd"/>
            <w:r w:rsidRPr="00E6332C">
              <w:rPr>
                <w:sz w:val="18"/>
                <w:szCs w:val="18"/>
                <w:lang w:bidi="en-US"/>
              </w:rPr>
              <w:t>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37255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09.01</w:t>
            </w:r>
            <w:r w:rsidR="006F059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.2017</w:t>
            </w:r>
            <w:bookmarkStart w:id="0" w:name="_GoBack"/>
            <w:bookmarkEnd w:id="0"/>
            <w:r w:rsidRPr="0037255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nn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  <w:tr w:rsidR="00AC2EA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BC0E99" w:rsidRDefault="00AC2EA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Default="00AC2EAC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AC2EAC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AC2EAC" w:rsidRPr="00F46ACB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F46ACB" w:rsidRDefault="00AC2EAC" w:rsidP="00914D6C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nn. Wymiana linii napowietrznej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0,4kV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i linii napowietrznej oświetleniowej 0,23kV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do budynku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100/2, 182/2, 183/1, 184/6, 184/7, 184/13, 229, 230, 231, 281, 297, 298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BC0E99" w:rsidRDefault="00AC2EAC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C" w:rsidRDefault="00667EF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03.01.2017 –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wniosek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wycofano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F46ACB" w:rsidRDefault="00AC2EAC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7.2016.P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zW/LSAhj9nBHvM2AD/1/qK/MJg=" w:salt="p9odRCTc+w+OPM28SsIByw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2558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84138"/>
    <w:rsid w:val="00692E2E"/>
    <w:rsid w:val="006A3FD5"/>
    <w:rsid w:val="006C1CA5"/>
    <w:rsid w:val="006C5139"/>
    <w:rsid w:val="006D0B51"/>
    <w:rsid w:val="006D27C8"/>
    <w:rsid w:val="006F059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F2A6-ED06-4AEA-9776-7F1FE727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2046</Words>
  <Characters>12280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117</cp:revision>
  <cp:lastPrinted>2015-07-27T09:48:00Z</cp:lastPrinted>
  <dcterms:created xsi:type="dcterms:W3CDTF">2016-04-06T12:29:00Z</dcterms:created>
  <dcterms:modified xsi:type="dcterms:W3CDTF">2017-01-09T06:56:00Z</dcterms:modified>
</cp:coreProperties>
</file>