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CE" w:rsidRPr="0027433C" w:rsidRDefault="007422CE" w:rsidP="007422CE">
      <w:pPr>
        <w:pStyle w:val="Tekstpodstawowy21"/>
        <w:jc w:val="center"/>
        <w:rPr>
          <w:sz w:val="26"/>
          <w:szCs w:val="26"/>
        </w:rPr>
      </w:pPr>
      <w:r w:rsidRPr="0027433C">
        <w:rPr>
          <w:sz w:val="26"/>
          <w:szCs w:val="26"/>
        </w:rPr>
        <w:t>Sprawozdanie z działalności Zarządu Powiatu w Elblągu</w:t>
      </w:r>
    </w:p>
    <w:p w:rsidR="007422CE" w:rsidRPr="0027433C" w:rsidRDefault="00265B02" w:rsidP="007422CE">
      <w:pPr>
        <w:pStyle w:val="Tekstpodstawowy21"/>
        <w:jc w:val="center"/>
        <w:rPr>
          <w:sz w:val="26"/>
          <w:szCs w:val="26"/>
        </w:rPr>
      </w:pPr>
      <w:r>
        <w:rPr>
          <w:sz w:val="26"/>
          <w:szCs w:val="26"/>
        </w:rPr>
        <w:t xml:space="preserve">za okres od </w:t>
      </w:r>
      <w:r w:rsidR="00515E64">
        <w:rPr>
          <w:sz w:val="26"/>
          <w:szCs w:val="26"/>
        </w:rPr>
        <w:t>05 lutego 2010</w:t>
      </w:r>
      <w:r w:rsidR="002E20EA">
        <w:rPr>
          <w:sz w:val="26"/>
          <w:szCs w:val="26"/>
        </w:rPr>
        <w:t xml:space="preserve"> r. do </w:t>
      </w:r>
      <w:r w:rsidR="00515E64">
        <w:rPr>
          <w:sz w:val="26"/>
          <w:szCs w:val="26"/>
        </w:rPr>
        <w:t>26 marca 2010</w:t>
      </w:r>
      <w:r w:rsidR="007422CE" w:rsidRPr="0027433C">
        <w:rPr>
          <w:sz w:val="26"/>
          <w:szCs w:val="26"/>
        </w:rPr>
        <w:t xml:space="preserve"> r.</w:t>
      </w:r>
    </w:p>
    <w:p w:rsidR="007422CE" w:rsidRPr="0027433C" w:rsidRDefault="007422CE" w:rsidP="007422CE">
      <w:pPr>
        <w:pStyle w:val="Tekstpodstawowy21"/>
        <w:jc w:val="center"/>
        <w:rPr>
          <w:sz w:val="26"/>
          <w:szCs w:val="26"/>
        </w:rPr>
      </w:pPr>
    </w:p>
    <w:p w:rsidR="007422CE" w:rsidRDefault="007422CE" w:rsidP="007422CE">
      <w:pPr>
        <w:pStyle w:val="Tekstpodstawowy21"/>
        <w:jc w:val="center"/>
        <w:rPr>
          <w:sz w:val="16"/>
        </w:rPr>
      </w:pPr>
    </w:p>
    <w:p w:rsidR="007422CE" w:rsidRDefault="007422CE" w:rsidP="007422CE">
      <w:pPr>
        <w:pStyle w:val="Tekstpodstawowy31"/>
      </w:pPr>
      <w:r>
        <w:t>W okresie mi</w:t>
      </w:r>
      <w:r w:rsidR="002E20EA">
        <w:t xml:space="preserve">ędzysesyjnym, tj. od </w:t>
      </w:r>
      <w:r w:rsidR="00515E64">
        <w:t xml:space="preserve">5 lutego 2010 </w:t>
      </w:r>
      <w:r>
        <w:t>r</w:t>
      </w:r>
      <w:r w:rsidR="002E20EA">
        <w:t xml:space="preserve">. Zarząd obradował             </w:t>
      </w:r>
      <w:r w:rsidR="00AA0ECE">
        <w:t>6</w:t>
      </w:r>
      <w:r>
        <w:t xml:space="preserve"> – krotnie.</w:t>
      </w:r>
    </w:p>
    <w:p w:rsidR="007422CE" w:rsidRPr="0027433C" w:rsidRDefault="007422CE" w:rsidP="007422CE">
      <w:pPr>
        <w:pStyle w:val="Tekstpodstawowy31"/>
        <w:rPr>
          <w:b/>
          <w:sz w:val="20"/>
          <w:u w:val="single"/>
        </w:rPr>
      </w:pPr>
    </w:p>
    <w:p w:rsidR="007422CE" w:rsidRPr="000D77A4" w:rsidRDefault="007422CE" w:rsidP="00841E5D">
      <w:pPr>
        <w:pStyle w:val="Tekstpodstawowy31"/>
        <w:numPr>
          <w:ilvl w:val="0"/>
          <w:numId w:val="2"/>
        </w:numPr>
        <w:ind w:left="284" w:hanging="284"/>
      </w:pPr>
      <w:r>
        <w:rPr>
          <w:b/>
          <w:u w:val="single"/>
        </w:rPr>
        <w:t>Główne tematy obrad:</w:t>
      </w:r>
    </w:p>
    <w:p w:rsidR="007422CE" w:rsidRPr="00E104E9" w:rsidRDefault="007422CE" w:rsidP="007422CE">
      <w:pPr>
        <w:pStyle w:val="Tekstpodstawowy31"/>
        <w:ind w:left="284"/>
        <w:rPr>
          <w:sz w:val="10"/>
          <w:szCs w:val="10"/>
        </w:rPr>
      </w:pPr>
    </w:p>
    <w:p w:rsidR="007422CE" w:rsidRDefault="007422CE" w:rsidP="00E104E9">
      <w:pPr>
        <w:pStyle w:val="Tekstpodstawowy31"/>
        <w:rPr>
          <w:b/>
          <w:u w:val="single"/>
        </w:rPr>
      </w:pPr>
      <w:r>
        <w:rPr>
          <w:b/>
          <w:u w:val="single"/>
        </w:rPr>
        <w:t xml:space="preserve">Zarząd </w:t>
      </w:r>
      <w:r w:rsidR="001B3272">
        <w:rPr>
          <w:b/>
          <w:u w:val="single"/>
        </w:rPr>
        <w:t xml:space="preserve">monitorował sprawę możliwości aplikowania przez funkcjonujące całodobowo jednostki organizacyjne powiatu </w:t>
      </w:r>
      <w:r w:rsidR="00C51E66">
        <w:rPr>
          <w:b/>
          <w:u w:val="single"/>
        </w:rPr>
        <w:t xml:space="preserve">o środki w ramach RPO </w:t>
      </w:r>
      <w:proofErr w:type="spellStart"/>
      <w:r w:rsidR="00C51E66">
        <w:rPr>
          <w:b/>
          <w:u w:val="single"/>
        </w:rPr>
        <w:t>WiM</w:t>
      </w:r>
      <w:proofErr w:type="spellEnd"/>
      <w:r w:rsidR="00C51E66">
        <w:rPr>
          <w:b/>
          <w:u w:val="single"/>
        </w:rPr>
        <w:t xml:space="preserve"> na lata 2007 - 2013</w:t>
      </w:r>
      <w:r w:rsidR="00DD0312">
        <w:rPr>
          <w:b/>
          <w:u w:val="single"/>
        </w:rPr>
        <w:t>.</w:t>
      </w:r>
    </w:p>
    <w:p w:rsidR="009C07E1" w:rsidRDefault="009C07E1" w:rsidP="009C07E1">
      <w:pPr>
        <w:jc w:val="both"/>
        <w:rPr>
          <w:rStyle w:val="Uwydatnienie"/>
          <w:i/>
        </w:rPr>
      </w:pPr>
      <w:r>
        <w:rPr>
          <w:rStyle w:val="Uwydatnienie"/>
        </w:rPr>
        <w:t xml:space="preserve">W ramach ogłoszonego przez </w:t>
      </w:r>
      <w:proofErr w:type="spellStart"/>
      <w:r>
        <w:rPr>
          <w:rStyle w:val="Uwydatnienie"/>
        </w:rPr>
        <w:t>WFOŚiGW</w:t>
      </w:r>
      <w:proofErr w:type="spellEnd"/>
      <w:r>
        <w:rPr>
          <w:rStyle w:val="Uwydatnienie"/>
        </w:rPr>
        <w:t xml:space="preserve"> konkursu „Odnawialne Źródła Energii i Mała Termomodernizacja 2010” istnieje możliwość aplikowania przez jednostki samorządu terytorialnego o środki m.in. na zakup i montaż kolektorów słonecznych. </w:t>
      </w:r>
    </w:p>
    <w:p w:rsidR="009C07E1" w:rsidRDefault="009C07E1" w:rsidP="009C07E1">
      <w:pPr>
        <w:jc w:val="both"/>
        <w:rPr>
          <w:rStyle w:val="Uwydatnienie"/>
          <w:i/>
        </w:rPr>
      </w:pPr>
      <w:r>
        <w:rPr>
          <w:rStyle w:val="Uwydatnienie"/>
        </w:rPr>
        <w:t xml:space="preserve">Zarząd Powiatu w Elblągu przedkłada Radzie projekt wyposażenia </w:t>
      </w:r>
      <w:r w:rsidR="00AA0ECE">
        <w:rPr>
          <w:rStyle w:val="Uwydatnienie"/>
        </w:rPr>
        <w:br/>
      </w:r>
      <w:r>
        <w:rPr>
          <w:rStyle w:val="Uwydatnienie"/>
        </w:rPr>
        <w:t xml:space="preserve">w kolektory słoneczne: </w:t>
      </w:r>
    </w:p>
    <w:p w:rsidR="009C07E1" w:rsidRDefault="009C07E1" w:rsidP="009C07E1">
      <w:pPr>
        <w:pStyle w:val="Akapitzlist"/>
        <w:numPr>
          <w:ilvl w:val="0"/>
          <w:numId w:val="39"/>
        </w:numPr>
        <w:overflowPunct/>
        <w:autoSpaceDE/>
        <w:autoSpaceDN/>
        <w:adjustRightInd/>
        <w:jc w:val="both"/>
        <w:textAlignment w:val="auto"/>
        <w:rPr>
          <w:rStyle w:val="Uwydatnienie"/>
          <w:i/>
        </w:rPr>
      </w:pPr>
      <w:r>
        <w:rPr>
          <w:rStyle w:val="Uwydatnienie"/>
        </w:rPr>
        <w:t>ZAZ</w:t>
      </w:r>
      <w:r w:rsidRPr="00BB16EF">
        <w:rPr>
          <w:rStyle w:val="Uwydatnienie"/>
        </w:rPr>
        <w:t xml:space="preserve"> w </w:t>
      </w:r>
      <w:proofErr w:type="spellStart"/>
      <w:r w:rsidRPr="00BB16EF">
        <w:rPr>
          <w:rStyle w:val="Uwydatnienie"/>
        </w:rPr>
        <w:t>Kamionku</w:t>
      </w:r>
      <w:proofErr w:type="spellEnd"/>
      <w:r w:rsidRPr="00BB16EF">
        <w:rPr>
          <w:rStyle w:val="Uwydatnienie"/>
        </w:rPr>
        <w:t xml:space="preserve"> Wielkim,</w:t>
      </w:r>
    </w:p>
    <w:p w:rsidR="009C07E1" w:rsidRDefault="009C07E1" w:rsidP="009C07E1">
      <w:pPr>
        <w:pStyle w:val="Akapitzlist"/>
        <w:numPr>
          <w:ilvl w:val="0"/>
          <w:numId w:val="39"/>
        </w:numPr>
        <w:overflowPunct/>
        <w:autoSpaceDE/>
        <w:autoSpaceDN/>
        <w:adjustRightInd/>
        <w:jc w:val="both"/>
        <w:textAlignment w:val="auto"/>
        <w:rPr>
          <w:rStyle w:val="Uwydatnienie"/>
          <w:i/>
        </w:rPr>
      </w:pPr>
      <w:r>
        <w:rPr>
          <w:rStyle w:val="Uwydatnienie"/>
        </w:rPr>
        <w:t xml:space="preserve">MOW w </w:t>
      </w:r>
      <w:proofErr w:type="spellStart"/>
      <w:r>
        <w:rPr>
          <w:rStyle w:val="Uwydatnienie"/>
        </w:rPr>
        <w:t>Kamionku</w:t>
      </w:r>
      <w:proofErr w:type="spellEnd"/>
      <w:r>
        <w:rPr>
          <w:rStyle w:val="Uwydatnienie"/>
        </w:rPr>
        <w:t xml:space="preserve"> Wielkim,</w:t>
      </w:r>
    </w:p>
    <w:p w:rsidR="009C07E1" w:rsidRDefault="009C07E1" w:rsidP="009C07E1">
      <w:pPr>
        <w:pStyle w:val="Akapitzlist"/>
        <w:numPr>
          <w:ilvl w:val="0"/>
          <w:numId w:val="39"/>
        </w:numPr>
        <w:overflowPunct/>
        <w:autoSpaceDE/>
        <w:autoSpaceDN/>
        <w:adjustRightInd/>
        <w:jc w:val="both"/>
        <w:textAlignment w:val="auto"/>
        <w:rPr>
          <w:rStyle w:val="Uwydatnienie"/>
          <w:i/>
        </w:rPr>
      </w:pPr>
      <w:r>
        <w:rPr>
          <w:rStyle w:val="Uwydatnienie"/>
        </w:rPr>
        <w:t>DPS w Tolkmicku,</w:t>
      </w:r>
    </w:p>
    <w:p w:rsidR="009C07E1" w:rsidRDefault="009C07E1" w:rsidP="009C07E1">
      <w:pPr>
        <w:pStyle w:val="Akapitzlist"/>
        <w:numPr>
          <w:ilvl w:val="0"/>
          <w:numId w:val="39"/>
        </w:numPr>
        <w:overflowPunct/>
        <w:autoSpaceDE/>
        <w:autoSpaceDN/>
        <w:adjustRightInd/>
        <w:jc w:val="both"/>
        <w:textAlignment w:val="auto"/>
        <w:rPr>
          <w:rStyle w:val="Uwydatnienie"/>
          <w:i/>
        </w:rPr>
      </w:pPr>
      <w:r>
        <w:rPr>
          <w:rStyle w:val="Uwydatnienie"/>
        </w:rPr>
        <w:t>DPS „Krokus” we Władysławowie,</w:t>
      </w:r>
    </w:p>
    <w:p w:rsidR="009C07E1" w:rsidRDefault="009C07E1" w:rsidP="009C07E1">
      <w:pPr>
        <w:pStyle w:val="Akapitzlist"/>
        <w:numPr>
          <w:ilvl w:val="0"/>
          <w:numId w:val="39"/>
        </w:numPr>
        <w:overflowPunct/>
        <w:autoSpaceDE/>
        <w:autoSpaceDN/>
        <w:adjustRightInd/>
        <w:jc w:val="both"/>
        <w:textAlignment w:val="auto"/>
        <w:rPr>
          <w:rStyle w:val="Uwydatnienie"/>
          <w:i/>
        </w:rPr>
      </w:pPr>
      <w:r>
        <w:rPr>
          <w:rStyle w:val="Uwydatnienie"/>
        </w:rPr>
        <w:t xml:space="preserve">DPS w </w:t>
      </w:r>
      <w:proofErr w:type="spellStart"/>
      <w:r>
        <w:rPr>
          <w:rStyle w:val="Uwydatnienie"/>
        </w:rPr>
        <w:t>Rangórach</w:t>
      </w:r>
      <w:proofErr w:type="spellEnd"/>
      <w:r>
        <w:rPr>
          <w:rStyle w:val="Uwydatnienie"/>
        </w:rPr>
        <w:t>,</w:t>
      </w:r>
    </w:p>
    <w:p w:rsidR="009C07E1" w:rsidRDefault="009C07E1" w:rsidP="009C07E1">
      <w:pPr>
        <w:pStyle w:val="Akapitzlist"/>
        <w:numPr>
          <w:ilvl w:val="0"/>
          <w:numId w:val="39"/>
        </w:numPr>
        <w:overflowPunct/>
        <w:autoSpaceDE/>
        <w:autoSpaceDN/>
        <w:adjustRightInd/>
        <w:jc w:val="both"/>
        <w:textAlignment w:val="auto"/>
        <w:rPr>
          <w:rStyle w:val="Uwydatnienie"/>
          <w:i/>
        </w:rPr>
      </w:pPr>
      <w:proofErr w:type="spellStart"/>
      <w:r>
        <w:rPr>
          <w:rStyle w:val="Uwydatnienie"/>
        </w:rPr>
        <w:t>ZSEiT</w:t>
      </w:r>
      <w:proofErr w:type="spellEnd"/>
      <w:r>
        <w:rPr>
          <w:rStyle w:val="Uwydatnienie"/>
        </w:rPr>
        <w:t xml:space="preserve"> w Pasłęku</w:t>
      </w:r>
      <w:r w:rsidR="00AD745D">
        <w:rPr>
          <w:rStyle w:val="Uwydatnienie"/>
        </w:rPr>
        <w:t xml:space="preserve"> (na potrzeby internatu)</w:t>
      </w:r>
      <w:r>
        <w:rPr>
          <w:rStyle w:val="Uwydatnienie"/>
        </w:rPr>
        <w:t>.</w:t>
      </w:r>
    </w:p>
    <w:p w:rsidR="009C07E1" w:rsidRDefault="009C07E1" w:rsidP="009C07E1">
      <w:pPr>
        <w:jc w:val="both"/>
        <w:rPr>
          <w:rStyle w:val="Uwydatnienie"/>
          <w:i/>
        </w:rPr>
      </w:pPr>
      <w:r>
        <w:rPr>
          <w:rStyle w:val="Uwydatnienie"/>
        </w:rPr>
        <w:t xml:space="preserve">Łączny koszt projektu w kwocie ponad </w:t>
      </w:r>
      <w:r w:rsidRPr="009C07E1">
        <w:rPr>
          <w:rStyle w:val="Uwydatnienie"/>
          <w:b/>
        </w:rPr>
        <w:t>2 mln 780 tys</w:t>
      </w:r>
      <w:r>
        <w:rPr>
          <w:rStyle w:val="Uwydatnienie"/>
        </w:rPr>
        <w:t>. zł dofinansow</w:t>
      </w:r>
      <w:r w:rsidR="002638D8">
        <w:rPr>
          <w:rStyle w:val="Uwydatnienie"/>
        </w:rPr>
        <w:t>yw</w:t>
      </w:r>
      <w:r>
        <w:rPr>
          <w:rStyle w:val="Uwydatnienie"/>
        </w:rPr>
        <w:t xml:space="preserve">any jest w 80% ze środków Regionalnego Programu Operacyjnego Warmia </w:t>
      </w:r>
      <w:r>
        <w:rPr>
          <w:rStyle w:val="Uwydatnienie"/>
        </w:rPr>
        <w:br/>
        <w:t xml:space="preserve">i Mazury na lata 2007 – 2013, a w 20% przez powiat. </w:t>
      </w:r>
      <w:r w:rsidR="002638D8">
        <w:rPr>
          <w:rStyle w:val="Uwydatnienie"/>
        </w:rPr>
        <w:t xml:space="preserve"> </w:t>
      </w:r>
    </w:p>
    <w:p w:rsidR="003C3E51" w:rsidRDefault="009C07E1" w:rsidP="009C07E1">
      <w:pPr>
        <w:pStyle w:val="Tekstpodstawowy31"/>
        <w:rPr>
          <w:rStyle w:val="Uwydatnienie"/>
        </w:rPr>
      </w:pPr>
      <w:r>
        <w:rPr>
          <w:rStyle w:val="Uwydatnienie"/>
        </w:rPr>
        <w:t xml:space="preserve">Warunkiem przystąpienia do konkursu jest złożenie w terminie do dnia </w:t>
      </w:r>
      <w:r>
        <w:rPr>
          <w:rStyle w:val="Uwydatnienie"/>
        </w:rPr>
        <w:br/>
        <w:t xml:space="preserve">16 kwietnia br. wniosku aplikacyjnego. Na opracowanie pełnej dokumentacji należy zabezpieczyć środki finansowe w wysokości ok. </w:t>
      </w:r>
      <w:r w:rsidR="00AA0ECE">
        <w:rPr>
          <w:rStyle w:val="Uwydatnienie"/>
        </w:rPr>
        <w:br/>
      </w:r>
      <w:r w:rsidRPr="009C07E1">
        <w:rPr>
          <w:rStyle w:val="Uwydatnienie"/>
          <w:b/>
        </w:rPr>
        <w:t>36 tys</w:t>
      </w:r>
      <w:r>
        <w:rPr>
          <w:rStyle w:val="Uwydatnienie"/>
        </w:rPr>
        <w:t>. zł brutto, przy czym w sytuacji uzyskania dofinansowania jest to wydatek kwalifikowany, objęty dotacją.</w:t>
      </w:r>
    </w:p>
    <w:p w:rsidR="009C07E1" w:rsidRDefault="009C07E1" w:rsidP="009C07E1">
      <w:pPr>
        <w:pStyle w:val="Tekstpodstawowy31"/>
        <w:rPr>
          <w:rStyle w:val="Uwydatnienie"/>
        </w:rPr>
      </w:pPr>
      <w:r>
        <w:rPr>
          <w:rStyle w:val="Uwydatnienie"/>
        </w:rPr>
        <w:t>Wykonawcy instalacji solarnych deklarują oszczędność na podgrzanej wodzie w granicach 40 – 50%. Przewidywane zmniejszenie kosztów perspektywie roku wyniesie ponad 100 tys. zł.</w:t>
      </w:r>
    </w:p>
    <w:p w:rsidR="00AA0ECE" w:rsidRDefault="00AA0ECE" w:rsidP="009C07E1">
      <w:pPr>
        <w:pStyle w:val="Tekstpodstawowy31"/>
        <w:rPr>
          <w:b/>
          <w:u w:val="single"/>
        </w:rPr>
      </w:pPr>
      <w:r>
        <w:rPr>
          <w:rStyle w:val="Uwydatnienie"/>
        </w:rPr>
        <w:t>Zmiany umożliwiające aplikowanie o środki na ww. zadanie zostały zapisane w uchwale budżetowej.</w:t>
      </w:r>
    </w:p>
    <w:p w:rsidR="00CD7334" w:rsidRDefault="001B3272" w:rsidP="001B3272">
      <w:pPr>
        <w:pStyle w:val="Akapitzlist"/>
        <w:numPr>
          <w:ilvl w:val="0"/>
          <w:numId w:val="2"/>
        </w:numPr>
        <w:overflowPunct/>
        <w:autoSpaceDE/>
        <w:autoSpaceDN/>
        <w:adjustRightInd/>
        <w:spacing w:line="276" w:lineRule="auto"/>
        <w:jc w:val="both"/>
        <w:textAlignment w:val="auto"/>
        <w:rPr>
          <w:b/>
          <w:szCs w:val="24"/>
          <w:u w:val="single"/>
        </w:rPr>
      </w:pPr>
      <w:r>
        <w:rPr>
          <w:b/>
          <w:szCs w:val="24"/>
          <w:u w:val="single"/>
        </w:rPr>
        <w:lastRenderedPageBreak/>
        <w:t>Z zakresu transportu, Zarząd:</w:t>
      </w:r>
    </w:p>
    <w:p w:rsidR="001B3272" w:rsidRPr="001B3272" w:rsidRDefault="001B3272" w:rsidP="001B3272">
      <w:pPr>
        <w:pStyle w:val="Akapitzlist"/>
        <w:numPr>
          <w:ilvl w:val="0"/>
          <w:numId w:val="38"/>
        </w:numPr>
        <w:overflowPunct/>
        <w:autoSpaceDE/>
        <w:autoSpaceDN/>
        <w:adjustRightInd/>
        <w:spacing w:line="276" w:lineRule="auto"/>
        <w:ind w:left="709" w:hanging="283"/>
        <w:jc w:val="both"/>
        <w:textAlignment w:val="auto"/>
        <w:rPr>
          <w:b/>
          <w:szCs w:val="24"/>
          <w:u w:val="single"/>
        </w:rPr>
      </w:pPr>
      <w:r w:rsidRPr="001B3272">
        <w:rPr>
          <w:b/>
          <w:szCs w:val="24"/>
        </w:rPr>
        <w:t>poparł stanowisko Starosty Braniewskiego w sprawie przywrócenia przewozów pasażerskich na linii kolejowej nr 204 Malbork – Elbląg – Bogaczewo – Braniewo – Granica Państwa, na odcinku Bogaczewo – Braniewo</w:t>
      </w:r>
      <w:r w:rsidR="00AD745D">
        <w:rPr>
          <w:b/>
          <w:szCs w:val="24"/>
        </w:rPr>
        <w:t>,</w:t>
      </w:r>
    </w:p>
    <w:p w:rsidR="001B3272" w:rsidRPr="001B3272" w:rsidRDefault="001B3272" w:rsidP="001B3272">
      <w:pPr>
        <w:pStyle w:val="Akapitzlist"/>
        <w:overflowPunct/>
        <w:autoSpaceDE/>
        <w:autoSpaceDN/>
        <w:adjustRightInd/>
        <w:spacing w:line="276" w:lineRule="auto"/>
        <w:ind w:left="709"/>
        <w:jc w:val="both"/>
        <w:textAlignment w:val="auto"/>
        <w:rPr>
          <w:b/>
          <w:sz w:val="10"/>
          <w:szCs w:val="10"/>
          <w:u w:val="single"/>
        </w:rPr>
      </w:pPr>
    </w:p>
    <w:p w:rsidR="001B3272" w:rsidRPr="00AD745D" w:rsidRDefault="001B3272" w:rsidP="00AD745D">
      <w:pPr>
        <w:pStyle w:val="Bezodstpw"/>
        <w:numPr>
          <w:ilvl w:val="0"/>
          <w:numId w:val="38"/>
        </w:numPr>
        <w:spacing w:line="276" w:lineRule="auto"/>
        <w:ind w:left="709" w:hanging="283"/>
        <w:jc w:val="both"/>
        <w:rPr>
          <w:rStyle w:val="Pogrubienie"/>
          <w:bCs w:val="0"/>
        </w:rPr>
      </w:pPr>
      <w:r w:rsidRPr="001479C2">
        <w:rPr>
          <w:rStyle w:val="Pogrubienie"/>
        </w:rPr>
        <w:t xml:space="preserve">zapoznał się z informacją PKP Polskie Linie Kolejowe S.A. dot. zamiaru likwidacji linii kolejowej nr 254 Tropy – Braniewo. </w:t>
      </w:r>
      <w:r w:rsidR="00AD745D">
        <w:rPr>
          <w:rStyle w:val="Pogrubienie"/>
        </w:rPr>
        <w:t xml:space="preserve">Informacja została również przedstawiona Komisji </w:t>
      </w:r>
      <w:r w:rsidR="00AD745D" w:rsidRPr="00AD745D">
        <w:rPr>
          <w:b/>
        </w:rPr>
        <w:t>Zagospodarowania Przestrzennego, Nadzoru Budowlanego, Gospodarki Nieruchomościami,</w:t>
      </w:r>
      <w:r w:rsidR="00AD745D">
        <w:rPr>
          <w:b/>
        </w:rPr>
        <w:t xml:space="preserve"> </w:t>
      </w:r>
      <w:r w:rsidR="00AD745D" w:rsidRPr="00AD745D">
        <w:rPr>
          <w:b/>
        </w:rPr>
        <w:t xml:space="preserve">Transportu, Komunikacji </w:t>
      </w:r>
      <w:r w:rsidR="00AD745D">
        <w:rPr>
          <w:b/>
        </w:rPr>
        <w:br/>
      </w:r>
      <w:r w:rsidR="00AD745D" w:rsidRPr="00AD745D">
        <w:rPr>
          <w:b/>
        </w:rPr>
        <w:t>i Dróg Publicznych</w:t>
      </w:r>
      <w:r w:rsidR="00AD745D">
        <w:rPr>
          <w:b/>
        </w:rPr>
        <w:t>.</w:t>
      </w:r>
    </w:p>
    <w:p w:rsidR="00AD745D" w:rsidRDefault="001B3272" w:rsidP="00AD745D">
      <w:pPr>
        <w:pStyle w:val="Bezodstpw"/>
        <w:ind w:left="709"/>
        <w:jc w:val="both"/>
      </w:pPr>
      <w:r w:rsidRPr="001B3272">
        <w:rPr>
          <w:rStyle w:val="Pogrubienie"/>
          <w:b w:val="0"/>
        </w:rPr>
        <w:t>Z uwagi na sytuację finansową powiatu nie jest możliwe zapewnienie środków na pokrycie deficytu kosztów</w:t>
      </w:r>
      <w:r w:rsidRPr="001479C2">
        <w:rPr>
          <w:rStyle w:val="Pogrubienie"/>
        </w:rPr>
        <w:t xml:space="preserve"> </w:t>
      </w:r>
      <w:r w:rsidRPr="001B3272">
        <w:rPr>
          <w:rStyle w:val="Pogrubienie"/>
          <w:b w:val="0"/>
        </w:rPr>
        <w:t>udostępnienia</w:t>
      </w:r>
      <w:r w:rsidRPr="001479C2">
        <w:rPr>
          <w:rStyle w:val="Pogrubienie"/>
        </w:rPr>
        <w:t xml:space="preserve"> </w:t>
      </w:r>
      <w:r w:rsidRPr="001B3272">
        <w:rPr>
          <w:rStyle w:val="Pogrubienie"/>
          <w:b w:val="0"/>
        </w:rPr>
        <w:t>infrastruktury kolejowej, ani przejęcie linii kolejowej na majątek powiatu i jej utrzymanie</w:t>
      </w:r>
      <w:r>
        <w:rPr>
          <w:rStyle w:val="Pogrubienie"/>
          <w:b w:val="0"/>
        </w:rPr>
        <w:t>.</w:t>
      </w:r>
      <w:r w:rsidR="00AD745D">
        <w:rPr>
          <w:rStyle w:val="Pogrubienie"/>
          <w:b w:val="0"/>
        </w:rPr>
        <w:t xml:space="preserve"> Ponadto </w:t>
      </w:r>
      <w:r w:rsidR="00AD745D">
        <w:t>organizowanie i dotowanie regionalnych kolejowych przewozów osób nie należy do zadań własnych samorządu powiatu. Stan techniczny tej linii kolejowej jest bardzo zły. Przywrócenie jej sprawności wymaga poniesienia wielomilionowych nakładów. Planowany przez Zarząd Dróg Wojewódzkich remont i przebudowa drogi nr 503 zapewni dogodny transport osób i towarów w tym rejonie. Brak będzie ekonomicznych przesłanek do utrzymywania linii, nawet w sytuacji gdy stan techniczny zostałby poprawiony.</w:t>
      </w:r>
    </w:p>
    <w:p w:rsidR="001B3272" w:rsidRDefault="001B3272" w:rsidP="001B3272">
      <w:pPr>
        <w:pStyle w:val="Akapitzlist"/>
        <w:overflowPunct/>
        <w:autoSpaceDE/>
        <w:autoSpaceDN/>
        <w:adjustRightInd/>
        <w:spacing w:line="276" w:lineRule="auto"/>
        <w:ind w:left="709"/>
        <w:jc w:val="both"/>
        <w:textAlignment w:val="auto"/>
        <w:rPr>
          <w:rStyle w:val="Pogrubienie"/>
          <w:b w:val="0"/>
        </w:rPr>
      </w:pPr>
    </w:p>
    <w:p w:rsidR="007422CE" w:rsidRPr="006A4B79" w:rsidRDefault="00A568A7" w:rsidP="00841E5D">
      <w:pPr>
        <w:numPr>
          <w:ilvl w:val="0"/>
          <w:numId w:val="2"/>
        </w:numPr>
        <w:tabs>
          <w:tab w:val="left" w:pos="284"/>
        </w:tabs>
        <w:ind w:left="426" w:hanging="426"/>
        <w:jc w:val="both"/>
        <w:rPr>
          <w:b/>
          <w:sz w:val="14"/>
          <w:szCs w:val="14"/>
          <w:u w:val="single"/>
        </w:rPr>
      </w:pPr>
      <w:r>
        <w:rPr>
          <w:b/>
          <w:u w:val="single"/>
        </w:rPr>
        <w:t>Z</w:t>
      </w:r>
      <w:r w:rsidRPr="0065533B">
        <w:rPr>
          <w:b/>
          <w:u w:val="single"/>
        </w:rPr>
        <w:t xml:space="preserve"> </w:t>
      </w:r>
      <w:r w:rsidR="007422CE" w:rsidRPr="0065533B">
        <w:rPr>
          <w:b/>
          <w:u w:val="single"/>
        </w:rPr>
        <w:t>zakresu dróg, Zarząd:</w:t>
      </w:r>
    </w:p>
    <w:p w:rsidR="007422CE" w:rsidRPr="008C414E" w:rsidRDefault="007422CE" w:rsidP="007422CE">
      <w:pPr>
        <w:tabs>
          <w:tab w:val="left" w:pos="360"/>
        </w:tabs>
        <w:ind w:left="426"/>
        <w:jc w:val="both"/>
        <w:rPr>
          <w:b/>
          <w:sz w:val="8"/>
          <w:szCs w:val="8"/>
          <w:u w:val="single"/>
        </w:rPr>
      </w:pPr>
    </w:p>
    <w:p w:rsidR="008C414E" w:rsidRPr="001B3272" w:rsidRDefault="0090634F" w:rsidP="008C414E">
      <w:pPr>
        <w:pStyle w:val="Akapitzlist"/>
        <w:numPr>
          <w:ilvl w:val="0"/>
          <w:numId w:val="11"/>
        </w:numPr>
        <w:overflowPunct/>
        <w:autoSpaceDE/>
        <w:autoSpaceDN/>
        <w:adjustRightInd/>
        <w:spacing w:line="276" w:lineRule="auto"/>
        <w:ind w:left="709"/>
        <w:jc w:val="both"/>
        <w:textAlignment w:val="auto"/>
        <w:rPr>
          <w:b/>
          <w:i/>
        </w:rPr>
      </w:pPr>
      <w:r w:rsidRPr="0090634F">
        <w:rPr>
          <w:b/>
          <w:iCs/>
        </w:rPr>
        <w:t xml:space="preserve">negatywnie zaopiniował wniosek firmy MKL Sp. z o.o. </w:t>
      </w:r>
      <w:r>
        <w:rPr>
          <w:b/>
          <w:iCs/>
        </w:rPr>
        <w:br/>
      </w:r>
      <w:r w:rsidRPr="0090634F">
        <w:rPr>
          <w:b/>
          <w:iCs/>
        </w:rPr>
        <w:t>w sprawie wyrażenia zgody na transport kruszywa ze żwirowni w</w:t>
      </w:r>
      <w:r>
        <w:rPr>
          <w:b/>
          <w:iCs/>
        </w:rPr>
        <w:t xml:space="preserve"> </w:t>
      </w:r>
      <w:r w:rsidRPr="0090634F">
        <w:rPr>
          <w:b/>
          <w:iCs/>
        </w:rPr>
        <w:t>Ogrodnikach n</w:t>
      </w:r>
      <w:r>
        <w:rPr>
          <w:b/>
          <w:iCs/>
        </w:rPr>
        <w:t xml:space="preserve">a budowę drogi ekspresowej S-7 </w:t>
      </w:r>
      <w:r w:rsidRPr="0090634F">
        <w:rPr>
          <w:b/>
          <w:iCs/>
        </w:rPr>
        <w:t>z Gdańska do Elbląga. Po proponowanych trasach przewozu drogami powiatowymi mogą się poruszać tylko pojazdy o masie całkowitej nie przekraczającej 8 ton. Ponadto droga powiatowa</w:t>
      </w:r>
      <w:r>
        <w:rPr>
          <w:iCs/>
        </w:rPr>
        <w:t xml:space="preserve"> </w:t>
      </w:r>
      <w:r w:rsidRPr="0090634F">
        <w:rPr>
          <w:b/>
          <w:iCs/>
        </w:rPr>
        <w:t>Łęcze – Pagórki przeznaczona jest do gruntownej modernizacji w ramach „</w:t>
      </w:r>
      <w:proofErr w:type="spellStart"/>
      <w:r w:rsidRPr="0090634F">
        <w:rPr>
          <w:b/>
          <w:iCs/>
        </w:rPr>
        <w:t>schetynówek</w:t>
      </w:r>
      <w:proofErr w:type="spellEnd"/>
      <w:r w:rsidRPr="0090634F">
        <w:rPr>
          <w:b/>
          <w:iCs/>
        </w:rPr>
        <w:t>” w roku bieżącym</w:t>
      </w:r>
      <w:r>
        <w:rPr>
          <w:iCs/>
        </w:rPr>
        <w:t>.</w:t>
      </w:r>
    </w:p>
    <w:p w:rsidR="001B3272" w:rsidRPr="001B3272" w:rsidRDefault="001B3272" w:rsidP="001B3272">
      <w:pPr>
        <w:pStyle w:val="Akapitzlist"/>
        <w:overflowPunct/>
        <w:autoSpaceDE/>
        <w:autoSpaceDN/>
        <w:adjustRightInd/>
        <w:spacing w:line="276" w:lineRule="auto"/>
        <w:ind w:left="709"/>
        <w:jc w:val="both"/>
        <w:textAlignment w:val="auto"/>
        <w:rPr>
          <w:rStyle w:val="Uwydatnienie"/>
          <w:b/>
          <w:i/>
          <w:iCs w:val="0"/>
          <w:sz w:val="10"/>
          <w:szCs w:val="10"/>
        </w:rPr>
      </w:pPr>
    </w:p>
    <w:p w:rsidR="00F84858" w:rsidRPr="002C0560" w:rsidRDefault="00841E5D" w:rsidP="00841E5D">
      <w:pPr>
        <w:pStyle w:val="Tytu"/>
        <w:numPr>
          <w:ilvl w:val="0"/>
          <w:numId w:val="11"/>
        </w:numPr>
        <w:tabs>
          <w:tab w:val="left" w:pos="-426"/>
        </w:tabs>
        <w:ind w:left="709" w:hanging="425"/>
        <w:jc w:val="both"/>
        <w:rPr>
          <w:b w:val="0"/>
          <w:iCs/>
          <w:spacing w:val="-20"/>
          <w:sz w:val="24"/>
        </w:rPr>
      </w:pPr>
      <w:r w:rsidRPr="00841E5D">
        <w:rPr>
          <w:iCs/>
          <w:sz w:val="24"/>
        </w:rPr>
        <w:lastRenderedPageBreak/>
        <w:t>wyraził wolę podpisania porozumienia z Wójtem Gminy Markusy dot. współuczestnictwa gminy w realizacji projektu „Przebudowa drogi powiatowej 1103N na odcinku Kazimierzowo – Wikrowo od km 3+643 do km 5+543 i remont na odcinku Gronowo Elbląskie – Stare Dolno od km 71+000 do km 28+781” w zakresie dodatkowych robót na odcinku położonym na terenie Gminy Markusy</w:t>
      </w:r>
      <w:r w:rsidR="00421DD8">
        <w:rPr>
          <w:iCs/>
          <w:sz w:val="24"/>
        </w:rPr>
        <w:t xml:space="preserve"> </w:t>
      </w:r>
      <w:r w:rsidR="00421DD8" w:rsidRPr="002C0560">
        <w:rPr>
          <w:iCs/>
          <w:sz w:val="24"/>
        </w:rPr>
        <w:t xml:space="preserve">(dot. </w:t>
      </w:r>
      <w:r w:rsidR="00AD745D">
        <w:rPr>
          <w:iCs/>
          <w:sz w:val="24"/>
        </w:rPr>
        <w:t>budowy</w:t>
      </w:r>
      <w:r w:rsidR="00421DD8" w:rsidRPr="002C0560">
        <w:rPr>
          <w:iCs/>
          <w:sz w:val="24"/>
        </w:rPr>
        <w:t xml:space="preserve"> zjazdów na pola i </w:t>
      </w:r>
      <w:r w:rsidR="002C0560">
        <w:rPr>
          <w:iCs/>
          <w:sz w:val="24"/>
        </w:rPr>
        <w:t>posesje</w:t>
      </w:r>
      <w:r w:rsidR="00421DD8" w:rsidRPr="002C0560">
        <w:rPr>
          <w:iCs/>
          <w:sz w:val="24"/>
        </w:rPr>
        <w:t>; dofinansowanie gminy wynosi 120.000 zł</w:t>
      </w:r>
      <w:r w:rsidR="00421DD8" w:rsidRPr="002C0560">
        <w:rPr>
          <w:iCs/>
          <w:spacing w:val="-20"/>
          <w:sz w:val="24"/>
        </w:rPr>
        <w:t>)</w:t>
      </w:r>
      <w:r w:rsidRPr="002C0560">
        <w:rPr>
          <w:iCs/>
          <w:spacing w:val="-20"/>
          <w:sz w:val="24"/>
        </w:rPr>
        <w:t xml:space="preserve">. </w:t>
      </w:r>
    </w:p>
    <w:p w:rsidR="00841E5D" w:rsidRDefault="00841E5D" w:rsidP="00F84858">
      <w:pPr>
        <w:pStyle w:val="Tytu"/>
        <w:tabs>
          <w:tab w:val="left" w:pos="-426"/>
        </w:tabs>
        <w:jc w:val="both"/>
        <w:rPr>
          <w:b w:val="0"/>
          <w:iCs/>
          <w:sz w:val="24"/>
        </w:rPr>
      </w:pPr>
      <w:r w:rsidRPr="00F84858">
        <w:rPr>
          <w:b w:val="0"/>
          <w:iCs/>
          <w:sz w:val="24"/>
        </w:rPr>
        <w:t xml:space="preserve">Efektem tego jest przedłożony Szanownym Państwu </w:t>
      </w:r>
      <w:r w:rsidR="00F84858" w:rsidRPr="00F84858">
        <w:rPr>
          <w:b w:val="0"/>
          <w:iCs/>
          <w:sz w:val="24"/>
        </w:rPr>
        <w:t xml:space="preserve">Radnym </w:t>
      </w:r>
      <w:r w:rsidRPr="00F84858">
        <w:rPr>
          <w:b w:val="0"/>
          <w:iCs/>
          <w:sz w:val="24"/>
        </w:rPr>
        <w:t>stosowny projekt uchwały</w:t>
      </w:r>
      <w:r w:rsidRPr="00841E5D">
        <w:rPr>
          <w:iCs/>
          <w:sz w:val="24"/>
        </w:rPr>
        <w:t xml:space="preserve"> </w:t>
      </w:r>
      <w:r w:rsidRPr="00F84858">
        <w:rPr>
          <w:b w:val="0"/>
          <w:iCs/>
          <w:sz w:val="24"/>
        </w:rPr>
        <w:t>upoważniającej Zarząd do podpisania takiego porozumienia.</w:t>
      </w:r>
    </w:p>
    <w:p w:rsidR="00484175" w:rsidRDefault="00484175" w:rsidP="00F84858">
      <w:pPr>
        <w:pStyle w:val="Tytu"/>
        <w:tabs>
          <w:tab w:val="left" w:pos="-426"/>
        </w:tabs>
        <w:jc w:val="both"/>
        <w:rPr>
          <w:b w:val="0"/>
          <w:iCs/>
          <w:sz w:val="24"/>
        </w:rPr>
      </w:pPr>
    </w:p>
    <w:p w:rsidR="00E72894" w:rsidRPr="00E72894" w:rsidRDefault="00E72894" w:rsidP="00E72894">
      <w:pPr>
        <w:pStyle w:val="Tytu"/>
        <w:numPr>
          <w:ilvl w:val="0"/>
          <w:numId w:val="43"/>
        </w:numPr>
        <w:tabs>
          <w:tab w:val="left" w:pos="-426"/>
        </w:tabs>
        <w:ind w:left="426" w:hanging="284"/>
        <w:jc w:val="both"/>
        <w:rPr>
          <w:iCs/>
          <w:sz w:val="24"/>
        </w:rPr>
      </w:pPr>
      <w:r w:rsidRPr="00E72894">
        <w:rPr>
          <w:iCs/>
          <w:sz w:val="24"/>
        </w:rPr>
        <w:t>rozstrzygnięto przetargi na budowę 2 dróg w ramach „</w:t>
      </w:r>
      <w:r w:rsidR="00AD745D">
        <w:rPr>
          <w:iCs/>
          <w:sz w:val="24"/>
        </w:rPr>
        <w:t>Narodowego Programu Przebudowy Dróg Lokalnych</w:t>
      </w:r>
      <w:r w:rsidRPr="00E72894">
        <w:rPr>
          <w:iCs/>
          <w:sz w:val="24"/>
        </w:rPr>
        <w:t>”:</w:t>
      </w:r>
    </w:p>
    <w:p w:rsidR="00E72894" w:rsidRPr="00CD6756" w:rsidRDefault="00E72894" w:rsidP="00E72894">
      <w:pPr>
        <w:pStyle w:val="Tytu"/>
        <w:numPr>
          <w:ilvl w:val="0"/>
          <w:numId w:val="44"/>
        </w:numPr>
        <w:tabs>
          <w:tab w:val="left" w:pos="-426"/>
        </w:tabs>
        <w:ind w:left="709" w:hanging="283"/>
        <w:jc w:val="both"/>
        <w:rPr>
          <w:b w:val="0"/>
          <w:iCs/>
          <w:sz w:val="24"/>
        </w:rPr>
      </w:pPr>
      <w:r w:rsidRPr="00CD6756">
        <w:rPr>
          <w:b w:val="0"/>
          <w:iCs/>
          <w:sz w:val="24"/>
        </w:rPr>
        <w:t xml:space="preserve">droga </w:t>
      </w:r>
      <w:r w:rsidR="00CD6756" w:rsidRPr="00CD6756">
        <w:rPr>
          <w:b w:val="0"/>
          <w:color w:val="000033"/>
          <w:sz w:val="24"/>
        </w:rPr>
        <w:t>nr 1101N odcinek Nowakowo-Kępa Rybacka-Bielnik Drugi</w:t>
      </w:r>
      <w:r w:rsidR="00CD6756">
        <w:rPr>
          <w:b w:val="0"/>
          <w:color w:val="000033"/>
          <w:sz w:val="24"/>
        </w:rPr>
        <w:t xml:space="preserve"> – </w:t>
      </w:r>
      <w:r w:rsidR="00586555">
        <w:rPr>
          <w:b w:val="0"/>
          <w:color w:val="000033"/>
          <w:sz w:val="24"/>
        </w:rPr>
        <w:t xml:space="preserve">do przetargu przystąpiło 5 firm, </w:t>
      </w:r>
      <w:r w:rsidR="00CD6756">
        <w:rPr>
          <w:b w:val="0"/>
          <w:color w:val="000033"/>
          <w:sz w:val="24"/>
        </w:rPr>
        <w:t xml:space="preserve">przetarg wygrało </w:t>
      </w:r>
      <w:proofErr w:type="spellStart"/>
      <w:r w:rsidR="00CD6756">
        <w:rPr>
          <w:b w:val="0"/>
          <w:color w:val="000033"/>
          <w:sz w:val="24"/>
        </w:rPr>
        <w:t>P.P.-U</w:t>
      </w:r>
      <w:proofErr w:type="spellEnd"/>
      <w:r w:rsidR="00CD6756">
        <w:rPr>
          <w:b w:val="0"/>
          <w:color w:val="000033"/>
          <w:sz w:val="24"/>
        </w:rPr>
        <w:t>. „</w:t>
      </w:r>
      <w:proofErr w:type="spellStart"/>
      <w:r w:rsidR="00CD6756">
        <w:rPr>
          <w:b w:val="0"/>
          <w:color w:val="000033"/>
          <w:sz w:val="24"/>
        </w:rPr>
        <w:t>Tuga</w:t>
      </w:r>
      <w:proofErr w:type="spellEnd"/>
      <w:r w:rsidR="00CD6756">
        <w:rPr>
          <w:b w:val="0"/>
          <w:color w:val="000033"/>
          <w:sz w:val="24"/>
        </w:rPr>
        <w:t xml:space="preserve">” Sp. z o.o. oferując kwotę </w:t>
      </w:r>
      <w:r w:rsidR="00CD6756" w:rsidRPr="00586555">
        <w:rPr>
          <w:color w:val="000033"/>
          <w:sz w:val="24"/>
        </w:rPr>
        <w:t xml:space="preserve">2 mln 360 tys. zł </w:t>
      </w:r>
      <w:r w:rsidR="00CD6756">
        <w:rPr>
          <w:b w:val="0"/>
          <w:color w:val="000033"/>
          <w:sz w:val="24"/>
        </w:rPr>
        <w:t>(wartość kosztorysowa projektu 3 mln 496 tys. zł),</w:t>
      </w:r>
    </w:p>
    <w:p w:rsidR="00CD6756" w:rsidRPr="00586555" w:rsidRDefault="00CD6756" w:rsidP="00E72894">
      <w:pPr>
        <w:pStyle w:val="Tytu"/>
        <w:numPr>
          <w:ilvl w:val="0"/>
          <w:numId w:val="44"/>
        </w:numPr>
        <w:tabs>
          <w:tab w:val="left" w:pos="-426"/>
        </w:tabs>
        <w:ind w:left="709" w:hanging="283"/>
        <w:jc w:val="both"/>
        <w:rPr>
          <w:b w:val="0"/>
          <w:iCs/>
          <w:sz w:val="24"/>
        </w:rPr>
      </w:pPr>
      <w:r w:rsidRPr="00CD6756">
        <w:rPr>
          <w:b w:val="0"/>
          <w:color w:val="000033"/>
          <w:sz w:val="24"/>
        </w:rPr>
        <w:t>remont drogi p</w:t>
      </w:r>
      <w:r>
        <w:rPr>
          <w:b w:val="0"/>
          <w:color w:val="000033"/>
          <w:sz w:val="24"/>
        </w:rPr>
        <w:t xml:space="preserve">owiatowej i chodników </w:t>
      </w:r>
      <w:r w:rsidRPr="00CD6756">
        <w:rPr>
          <w:b w:val="0"/>
          <w:color w:val="000033"/>
          <w:sz w:val="24"/>
        </w:rPr>
        <w:t xml:space="preserve">odcinek </w:t>
      </w:r>
      <w:proofErr w:type="spellStart"/>
      <w:r w:rsidRPr="00CD6756">
        <w:rPr>
          <w:b w:val="0"/>
          <w:color w:val="000033"/>
          <w:sz w:val="24"/>
        </w:rPr>
        <w:t>Łęcze-Pagórki-Ogrodniki</w:t>
      </w:r>
      <w:proofErr w:type="spellEnd"/>
      <w:r w:rsidRPr="00CD6756">
        <w:rPr>
          <w:b w:val="0"/>
          <w:color w:val="000033"/>
          <w:sz w:val="24"/>
        </w:rPr>
        <w:t xml:space="preserve"> </w:t>
      </w:r>
      <w:r>
        <w:rPr>
          <w:b w:val="0"/>
          <w:color w:val="000033"/>
          <w:sz w:val="24"/>
        </w:rPr>
        <w:t xml:space="preserve">- </w:t>
      </w:r>
      <w:r w:rsidRPr="00CD6756">
        <w:rPr>
          <w:b w:val="0"/>
          <w:color w:val="000033"/>
          <w:sz w:val="24"/>
        </w:rPr>
        <w:t>etap II</w:t>
      </w:r>
      <w:r>
        <w:rPr>
          <w:b w:val="0"/>
          <w:color w:val="000033"/>
          <w:sz w:val="24"/>
        </w:rPr>
        <w:t xml:space="preserve"> – </w:t>
      </w:r>
      <w:r w:rsidR="00586555">
        <w:rPr>
          <w:b w:val="0"/>
          <w:color w:val="000033"/>
          <w:sz w:val="24"/>
        </w:rPr>
        <w:t xml:space="preserve">do przetargu przystąpiły 4 firmy, </w:t>
      </w:r>
      <w:r>
        <w:rPr>
          <w:b w:val="0"/>
          <w:color w:val="000033"/>
          <w:sz w:val="24"/>
        </w:rPr>
        <w:t xml:space="preserve">wykonawcą robót zostało WMPD Sp. z o.o. z ofertą </w:t>
      </w:r>
      <w:r w:rsidRPr="00586555">
        <w:rPr>
          <w:color w:val="000033"/>
          <w:sz w:val="24"/>
        </w:rPr>
        <w:t>2 mln 049 tys. zł</w:t>
      </w:r>
      <w:r>
        <w:rPr>
          <w:b w:val="0"/>
          <w:color w:val="000033"/>
          <w:sz w:val="24"/>
        </w:rPr>
        <w:t xml:space="preserve"> (wartość kosztorysowa projektu </w:t>
      </w:r>
      <w:r w:rsidR="00586555">
        <w:rPr>
          <w:b w:val="0"/>
          <w:color w:val="000033"/>
          <w:sz w:val="24"/>
        </w:rPr>
        <w:t>3.187 tys. zł).</w:t>
      </w:r>
    </w:p>
    <w:p w:rsidR="00586555" w:rsidRPr="00CD6756" w:rsidRDefault="00586555" w:rsidP="00586555">
      <w:pPr>
        <w:pStyle w:val="Tytu"/>
        <w:tabs>
          <w:tab w:val="left" w:pos="-426"/>
        </w:tabs>
        <w:jc w:val="both"/>
        <w:rPr>
          <w:b w:val="0"/>
          <w:iCs/>
          <w:sz w:val="24"/>
        </w:rPr>
      </w:pPr>
      <w:r>
        <w:rPr>
          <w:b w:val="0"/>
          <w:color w:val="000033"/>
          <w:sz w:val="24"/>
        </w:rPr>
        <w:t>Wybrane oferty stanowią ok. 60% wartości kosztorysowej projektów.</w:t>
      </w:r>
    </w:p>
    <w:p w:rsidR="00F84858" w:rsidRDefault="00F84858" w:rsidP="00F84858">
      <w:pPr>
        <w:pStyle w:val="Tytu"/>
        <w:tabs>
          <w:tab w:val="left" w:pos="-426"/>
        </w:tabs>
        <w:jc w:val="both"/>
        <w:rPr>
          <w:b w:val="0"/>
          <w:iCs/>
          <w:sz w:val="24"/>
        </w:rPr>
      </w:pPr>
    </w:p>
    <w:p w:rsidR="00F84858" w:rsidRPr="00F84858" w:rsidRDefault="00F84858" w:rsidP="00F84858">
      <w:pPr>
        <w:pStyle w:val="Tytu"/>
        <w:numPr>
          <w:ilvl w:val="0"/>
          <w:numId w:val="40"/>
        </w:numPr>
        <w:tabs>
          <w:tab w:val="left" w:pos="-426"/>
        </w:tabs>
        <w:ind w:left="284" w:hanging="426"/>
        <w:jc w:val="both"/>
        <w:rPr>
          <w:iCs/>
          <w:sz w:val="24"/>
          <w:u w:val="single"/>
        </w:rPr>
      </w:pPr>
      <w:r w:rsidRPr="00F84858">
        <w:rPr>
          <w:iCs/>
          <w:sz w:val="24"/>
          <w:u w:val="single"/>
        </w:rPr>
        <w:t xml:space="preserve">Z </w:t>
      </w:r>
      <w:r w:rsidR="000C671C" w:rsidRPr="00F84858">
        <w:rPr>
          <w:iCs/>
          <w:sz w:val="24"/>
          <w:u w:val="single"/>
        </w:rPr>
        <w:t xml:space="preserve">zakresu </w:t>
      </w:r>
      <w:r w:rsidRPr="00F84858">
        <w:rPr>
          <w:iCs/>
          <w:sz w:val="24"/>
          <w:u w:val="single"/>
        </w:rPr>
        <w:t>pomocy społecznej, Zarząd:</w:t>
      </w:r>
    </w:p>
    <w:p w:rsidR="00F84858" w:rsidRDefault="00F84858" w:rsidP="00F84858">
      <w:pPr>
        <w:pStyle w:val="Tytu"/>
        <w:numPr>
          <w:ilvl w:val="0"/>
          <w:numId w:val="41"/>
        </w:numPr>
        <w:tabs>
          <w:tab w:val="left" w:pos="-426"/>
        </w:tabs>
        <w:spacing w:line="276" w:lineRule="auto"/>
        <w:ind w:left="426" w:hanging="284"/>
        <w:jc w:val="both"/>
        <w:rPr>
          <w:iCs/>
          <w:sz w:val="24"/>
        </w:rPr>
      </w:pPr>
      <w:r w:rsidRPr="00F84858">
        <w:rPr>
          <w:iCs/>
          <w:sz w:val="24"/>
        </w:rPr>
        <w:t>zatwierdził stawki kwot dofinansowania uczestnictwa osób niepełnosprawnych i ich opiekunów w turnusach rehabilitacyjnych,</w:t>
      </w:r>
    </w:p>
    <w:p w:rsidR="00F84858" w:rsidRPr="00F84858" w:rsidRDefault="00F84858" w:rsidP="00F84858">
      <w:pPr>
        <w:pStyle w:val="Tytu"/>
        <w:tabs>
          <w:tab w:val="left" w:pos="-426"/>
        </w:tabs>
        <w:spacing w:line="276" w:lineRule="auto"/>
        <w:ind w:left="426"/>
        <w:jc w:val="both"/>
        <w:rPr>
          <w:iCs/>
          <w:sz w:val="10"/>
          <w:szCs w:val="10"/>
        </w:rPr>
      </w:pPr>
    </w:p>
    <w:p w:rsidR="00F84858" w:rsidRDefault="00F84858" w:rsidP="00F84858">
      <w:pPr>
        <w:pStyle w:val="Tytu"/>
        <w:numPr>
          <w:ilvl w:val="0"/>
          <w:numId w:val="41"/>
        </w:numPr>
        <w:tabs>
          <w:tab w:val="left" w:pos="-426"/>
        </w:tabs>
        <w:spacing w:line="276" w:lineRule="auto"/>
        <w:ind w:left="426" w:hanging="284"/>
        <w:jc w:val="both"/>
        <w:rPr>
          <w:iCs/>
          <w:sz w:val="24"/>
        </w:rPr>
      </w:pPr>
      <w:r w:rsidRPr="00F84858">
        <w:rPr>
          <w:iCs/>
          <w:sz w:val="24"/>
        </w:rPr>
        <w:t>wyraził zgodę na przekazanie sprzętu PCPR w Elblągu na potrzeby jednostek</w:t>
      </w:r>
      <w:r>
        <w:rPr>
          <w:iCs/>
          <w:sz w:val="24"/>
        </w:rPr>
        <w:t xml:space="preserve"> organizacyjnych </w:t>
      </w:r>
      <w:r w:rsidRPr="00F84858">
        <w:rPr>
          <w:iCs/>
          <w:sz w:val="24"/>
        </w:rPr>
        <w:t>powiatu działających na rzecz pomocy społecznej</w:t>
      </w:r>
      <w:r>
        <w:rPr>
          <w:iCs/>
          <w:sz w:val="24"/>
        </w:rPr>
        <w:t>,</w:t>
      </w:r>
    </w:p>
    <w:p w:rsidR="00F84858" w:rsidRPr="000C671C" w:rsidRDefault="00F84858" w:rsidP="00F84858">
      <w:pPr>
        <w:pStyle w:val="Akapitzlist"/>
        <w:rPr>
          <w:iCs/>
          <w:sz w:val="10"/>
          <w:szCs w:val="10"/>
        </w:rPr>
      </w:pPr>
    </w:p>
    <w:p w:rsidR="007422CE" w:rsidRPr="00AB61E5" w:rsidRDefault="007422CE" w:rsidP="007422CE">
      <w:pPr>
        <w:numPr>
          <w:ilvl w:val="0"/>
          <w:numId w:val="2"/>
        </w:numPr>
        <w:tabs>
          <w:tab w:val="left" w:pos="284"/>
          <w:tab w:val="left" w:pos="360"/>
        </w:tabs>
        <w:ind w:left="284"/>
        <w:jc w:val="both"/>
        <w:rPr>
          <w:b/>
          <w:u w:val="single"/>
        </w:rPr>
      </w:pPr>
      <w:r>
        <w:rPr>
          <w:b/>
          <w:u w:val="single"/>
        </w:rPr>
        <w:t>Z zakresu oświaty, Zarząd:</w:t>
      </w:r>
      <w:r w:rsidRPr="003948AD">
        <w:rPr>
          <w:b/>
        </w:rPr>
        <w:t xml:space="preserve"> </w:t>
      </w:r>
      <w:r>
        <w:t xml:space="preserve"> </w:t>
      </w:r>
    </w:p>
    <w:p w:rsidR="00AB61E5" w:rsidRPr="00AB61E5" w:rsidRDefault="00AB61E5" w:rsidP="00AB61E5">
      <w:pPr>
        <w:tabs>
          <w:tab w:val="left" w:pos="284"/>
          <w:tab w:val="left" w:pos="360"/>
        </w:tabs>
        <w:ind w:left="284"/>
        <w:jc w:val="both"/>
        <w:rPr>
          <w:b/>
          <w:sz w:val="8"/>
          <w:szCs w:val="8"/>
          <w:u w:val="single"/>
        </w:rPr>
      </w:pPr>
    </w:p>
    <w:p w:rsidR="00AB61E5" w:rsidRPr="00AB61E5" w:rsidRDefault="0001790E" w:rsidP="00AB61E5">
      <w:pPr>
        <w:pStyle w:val="Akapitzlist"/>
        <w:numPr>
          <w:ilvl w:val="0"/>
          <w:numId w:val="11"/>
        </w:numPr>
        <w:spacing w:line="276" w:lineRule="auto"/>
        <w:ind w:left="709"/>
        <w:jc w:val="both"/>
        <w:rPr>
          <w:rStyle w:val="Uwydatnienie"/>
          <w:rFonts w:eastAsia="Arial Unicode MS"/>
          <w:b/>
          <w:i/>
        </w:rPr>
      </w:pPr>
      <w:r>
        <w:rPr>
          <w:rStyle w:val="Uwydatnienie"/>
          <w:rFonts w:eastAsia="Arial Unicode MS"/>
          <w:b/>
        </w:rPr>
        <w:t xml:space="preserve">wyraził zgodę na indywidualne nauczanie dla ucznia Tomasza </w:t>
      </w:r>
      <w:proofErr w:type="spellStart"/>
      <w:r>
        <w:rPr>
          <w:rStyle w:val="Uwydatnienie"/>
          <w:rFonts w:eastAsia="Arial Unicode MS"/>
          <w:b/>
        </w:rPr>
        <w:t>Pochodaja</w:t>
      </w:r>
      <w:proofErr w:type="spellEnd"/>
      <w:r>
        <w:rPr>
          <w:rStyle w:val="Uwydatnienie"/>
          <w:rFonts w:eastAsia="Arial Unicode MS"/>
          <w:b/>
        </w:rPr>
        <w:t xml:space="preserve"> (</w:t>
      </w:r>
      <w:proofErr w:type="spellStart"/>
      <w:r>
        <w:rPr>
          <w:rStyle w:val="Uwydatnienie"/>
          <w:rFonts w:eastAsia="Arial Unicode MS"/>
          <w:b/>
        </w:rPr>
        <w:t>ZSEiT</w:t>
      </w:r>
      <w:proofErr w:type="spellEnd"/>
      <w:r>
        <w:rPr>
          <w:rStyle w:val="Uwydatnienie"/>
          <w:rFonts w:eastAsia="Arial Unicode MS"/>
          <w:b/>
        </w:rPr>
        <w:t xml:space="preserve"> w </w:t>
      </w:r>
      <w:r w:rsidR="00EF10C0">
        <w:rPr>
          <w:rStyle w:val="Uwydatnienie"/>
          <w:rFonts w:eastAsia="Arial Unicode MS"/>
          <w:b/>
        </w:rPr>
        <w:t>Pasłęku</w:t>
      </w:r>
      <w:r>
        <w:rPr>
          <w:rStyle w:val="Uwydatnienie"/>
          <w:rFonts w:eastAsia="Arial Unicode MS"/>
          <w:b/>
        </w:rPr>
        <w:t xml:space="preserve">) oraz </w:t>
      </w:r>
      <w:r w:rsidR="00EF10C0">
        <w:rPr>
          <w:rStyle w:val="Uwydatnienie"/>
          <w:rFonts w:eastAsia="Arial Unicode MS"/>
          <w:b/>
        </w:rPr>
        <w:t xml:space="preserve">Łukasza Mazura </w:t>
      </w:r>
      <w:r w:rsidR="00841E5D">
        <w:rPr>
          <w:rStyle w:val="Uwydatnienie"/>
          <w:rFonts w:eastAsia="Arial Unicode MS"/>
          <w:b/>
        </w:rPr>
        <w:t>(</w:t>
      </w:r>
      <w:r w:rsidR="00EF10C0">
        <w:rPr>
          <w:rStyle w:val="Uwydatnienie"/>
          <w:rFonts w:eastAsia="Arial Unicode MS"/>
          <w:b/>
        </w:rPr>
        <w:t xml:space="preserve">ZS </w:t>
      </w:r>
      <w:r w:rsidR="00EF10C0">
        <w:rPr>
          <w:rStyle w:val="Uwydatnienie"/>
          <w:rFonts w:eastAsia="Arial Unicode MS"/>
          <w:b/>
        </w:rPr>
        <w:br/>
        <w:t>w Pasłęku</w:t>
      </w:r>
      <w:r w:rsidR="00841E5D">
        <w:rPr>
          <w:rStyle w:val="Uwydatnienie"/>
          <w:rFonts w:eastAsia="Arial Unicode MS"/>
          <w:b/>
        </w:rPr>
        <w:t>)</w:t>
      </w:r>
      <w:r w:rsidR="004E178F">
        <w:rPr>
          <w:rStyle w:val="Uwydatnienie"/>
          <w:rFonts w:eastAsia="Arial Unicode MS"/>
          <w:b/>
        </w:rPr>
        <w:t>,</w:t>
      </w:r>
    </w:p>
    <w:p w:rsidR="006D450F" w:rsidRPr="006D450F" w:rsidRDefault="006D450F" w:rsidP="006D450F">
      <w:pPr>
        <w:spacing w:line="276" w:lineRule="auto"/>
        <w:jc w:val="both"/>
        <w:rPr>
          <w:rStyle w:val="Uwydatnienie"/>
          <w:rFonts w:eastAsia="Arial Unicode MS"/>
          <w:sz w:val="8"/>
          <w:szCs w:val="8"/>
        </w:rPr>
      </w:pPr>
    </w:p>
    <w:p w:rsidR="006D450F" w:rsidRPr="00B24214" w:rsidRDefault="00B24214" w:rsidP="006D450F">
      <w:pPr>
        <w:pStyle w:val="Akapitzlist"/>
        <w:numPr>
          <w:ilvl w:val="0"/>
          <w:numId w:val="11"/>
        </w:numPr>
        <w:spacing w:line="276" w:lineRule="auto"/>
        <w:ind w:left="709"/>
        <w:jc w:val="both"/>
        <w:rPr>
          <w:rFonts w:eastAsia="Arial Unicode MS"/>
          <w:b/>
          <w:i/>
          <w:iCs/>
        </w:rPr>
      </w:pPr>
      <w:r>
        <w:rPr>
          <w:b/>
        </w:rPr>
        <w:lastRenderedPageBreak/>
        <w:t xml:space="preserve">zapoznał się z informacją o planowanym naborze do szkół </w:t>
      </w:r>
      <w:proofErr w:type="spellStart"/>
      <w:r>
        <w:rPr>
          <w:b/>
        </w:rPr>
        <w:t>ponadgimnazjalnych</w:t>
      </w:r>
      <w:proofErr w:type="spellEnd"/>
      <w:r>
        <w:rPr>
          <w:b/>
        </w:rPr>
        <w:t xml:space="preserve"> dla młodzieży i osób dorosłych na rok szkolny 2010/2011</w:t>
      </w:r>
      <w:r w:rsidR="000C671C">
        <w:rPr>
          <w:b/>
        </w:rPr>
        <w:t>,</w:t>
      </w:r>
    </w:p>
    <w:p w:rsidR="00841E5D" w:rsidRPr="00841E5D" w:rsidRDefault="00841E5D" w:rsidP="00B24214">
      <w:pPr>
        <w:pStyle w:val="Akapitzlist"/>
        <w:spacing w:line="276" w:lineRule="auto"/>
        <w:ind w:left="709"/>
        <w:jc w:val="both"/>
        <w:rPr>
          <w:sz w:val="8"/>
          <w:szCs w:val="8"/>
        </w:rPr>
      </w:pPr>
    </w:p>
    <w:p w:rsidR="0001790E" w:rsidRPr="0001790E" w:rsidRDefault="0085146B" w:rsidP="0001790E">
      <w:pPr>
        <w:pStyle w:val="Akapitzlist"/>
        <w:numPr>
          <w:ilvl w:val="0"/>
          <w:numId w:val="35"/>
        </w:numPr>
        <w:spacing w:line="276" w:lineRule="auto"/>
        <w:ind w:left="709" w:hanging="425"/>
        <w:jc w:val="both"/>
        <w:rPr>
          <w:rFonts w:eastAsia="Arial Unicode MS"/>
          <w:b/>
          <w:i/>
          <w:iCs/>
        </w:rPr>
      </w:pPr>
      <w:r w:rsidRPr="0001790E">
        <w:rPr>
          <w:rFonts w:eastAsia="Arial Unicode MS"/>
          <w:b/>
          <w:iCs/>
        </w:rPr>
        <w:t xml:space="preserve">wyraził </w:t>
      </w:r>
      <w:r w:rsidR="0001790E" w:rsidRPr="0001790E">
        <w:rPr>
          <w:rFonts w:eastAsia="Arial Unicode MS"/>
          <w:b/>
          <w:iCs/>
        </w:rPr>
        <w:t>zgodę na aplikowanie o środki w ramach rezerwy 0,6% części oświatowej subwencji ogólnej przez:</w:t>
      </w:r>
    </w:p>
    <w:p w:rsidR="0001790E" w:rsidRPr="0001790E" w:rsidRDefault="0001790E" w:rsidP="0001790E">
      <w:pPr>
        <w:pStyle w:val="Akapitzlist"/>
        <w:numPr>
          <w:ilvl w:val="0"/>
          <w:numId w:val="36"/>
        </w:numPr>
        <w:spacing w:line="276" w:lineRule="auto"/>
        <w:jc w:val="both"/>
        <w:rPr>
          <w:rFonts w:eastAsia="Arial Unicode MS"/>
          <w:i/>
          <w:iCs/>
        </w:rPr>
      </w:pPr>
      <w:proofErr w:type="spellStart"/>
      <w:r>
        <w:rPr>
          <w:rFonts w:eastAsia="Arial Unicode MS"/>
          <w:iCs/>
        </w:rPr>
        <w:t>ZSEiT</w:t>
      </w:r>
      <w:proofErr w:type="spellEnd"/>
      <w:r>
        <w:rPr>
          <w:rFonts w:eastAsia="Arial Unicode MS"/>
          <w:iCs/>
        </w:rPr>
        <w:t xml:space="preserve"> w Pasłęku – „Modernizacja budynku kształcenia zawodowego w </w:t>
      </w:r>
      <w:proofErr w:type="spellStart"/>
      <w:r>
        <w:rPr>
          <w:rFonts w:eastAsia="Arial Unicode MS"/>
          <w:iCs/>
        </w:rPr>
        <w:t>ZSEiT</w:t>
      </w:r>
      <w:proofErr w:type="spellEnd"/>
      <w:r>
        <w:rPr>
          <w:rFonts w:eastAsia="Arial Unicode MS"/>
          <w:iCs/>
        </w:rPr>
        <w:t xml:space="preserve"> w </w:t>
      </w:r>
      <w:r w:rsidR="002B3634">
        <w:rPr>
          <w:rFonts w:eastAsia="Arial Unicode MS"/>
          <w:iCs/>
        </w:rPr>
        <w:t>Pasłęku</w:t>
      </w:r>
      <w:r>
        <w:rPr>
          <w:rFonts w:eastAsia="Arial Unicode MS"/>
          <w:iCs/>
        </w:rPr>
        <w:t>”,</w:t>
      </w:r>
    </w:p>
    <w:p w:rsidR="0001790E" w:rsidRPr="00841E5D" w:rsidRDefault="0001790E" w:rsidP="0001790E">
      <w:pPr>
        <w:pStyle w:val="Akapitzlist"/>
        <w:numPr>
          <w:ilvl w:val="0"/>
          <w:numId w:val="36"/>
        </w:numPr>
        <w:spacing w:line="276" w:lineRule="auto"/>
        <w:jc w:val="both"/>
        <w:rPr>
          <w:rFonts w:eastAsia="Arial Unicode MS"/>
          <w:i/>
          <w:iCs/>
        </w:rPr>
      </w:pPr>
      <w:r>
        <w:rPr>
          <w:rFonts w:eastAsia="Arial Unicode MS"/>
          <w:iCs/>
        </w:rPr>
        <w:t xml:space="preserve">ZS w Pasłęku </w:t>
      </w:r>
      <w:r w:rsidR="00B27DA6">
        <w:rPr>
          <w:rFonts w:eastAsia="Arial Unicode MS"/>
          <w:iCs/>
        </w:rPr>
        <w:t>–</w:t>
      </w:r>
      <w:r>
        <w:rPr>
          <w:rFonts w:eastAsia="Arial Unicode MS"/>
          <w:iCs/>
        </w:rPr>
        <w:t xml:space="preserve"> </w:t>
      </w:r>
      <w:r w:rsidR="0085146B">
        <w:rPr>
          <w:rFonts w:eastAsia="Arial Unicode MS"/>
          <w:iCs/>
        </w:rPr>
        <w:t>remont stropu nad pomieszczeniami piwnicznymi w starym skrzydle budynku szkoły</w:t>
      </w:r>
      <w:r w:rsidR="000C671C">
        <w:rPr>
          <w:rFonts w:eastAsia="Arial Unicode MS"/>
          <w:iCs/>
        </w:rPr>
        <w:t>,</w:t>
      </w:r>
      <w:r w:rsidR="0085146B">
        <w:rPr>
          <w:rFonts w:eastAsia="Arial Unicode MS"/>
          <w:iCs/>
        </w:rPr>
        <w:t xml:space="preserve"> </w:t>
      </w:r>
    </w:p>
    <w:p w:rsidR="00841E5D" w:rsidRPr="00841E5D" w:rsidRDefault="00841E5D" w:rsidP="00841E5D">
      <w:pPr>
        <w:pStyle w:val="Akapitzlist"/>
        <w:spacing w:line="276" w:lineRule="auto"/>
        <w:ind w:left="1429"/>
        <w:jc w:val="both"/>
        <w:rPr>
          <w:rFonts w:eastAsia="Arial Unicode MS"/>
          <w:i/>
          <w:iCs/>
          <w:sz w:val="8"/>
          <w:szCs w:val="8"/>
        </w:rPr>
      </w:pPr>
    </w:p>
    <w:p w:rsidR="00B27DA6" w:rsidRPr="004E178F" w:rsidRDefault="0085146B" w:rsidP="00B27DA6">
      <w:pPr>
        <w:pStyle w:val="Akapitzlist"/>
        <w:numPr>
          <w:ilvl w:val="0"/>
          <w:numId w:val="35"/>
        </w:numPr>
        <w:spacing w:line="276" w:lineRule="auto"/>
        <w:ind w:left="709" w:hanging="425"/>
        <w:jc w:val="both"/>
        <w:rPr>
          <w:rFonts w:eastAsia="Arial Unicode MS"/>
          <w:iCs/>
        </w:rPr>
      </w:pPr>
      <w:r w:rsidRPr="00B27DA6">
        <w:rPr>
          <w:rFonts w:eastAsia="Arial Unicode MS"/>
          <w:b/>
          <w:iCs/>
        </w:rPr>
        <w:t xml:space="preserve">zatwierdził </w:t>
      </w:r>
      <w:r w:rsidR="00B27DA6" w:rsidRPr="00B27DA6">
        <w:rPr>
          <w:rFonts w:eastAsia="Arial Unicode MS"/>
          <w:b/>
          <w:iCs/>
        </w:rPr>
        <w:t>preliminarz wydatków związanych z przewozem uczestników projektu „Poznajemy Unię Europejską” do Niemiec</w:t>
      </w:r>
    </w:p>
    <w:p w:rsidR="00B27DA6" w:rsidRDefault="00B27DA6" w:rsidP="00B27DA6">
      <w:pPr>
        <w:pStyle w:val="Akapitzlist"/>
        <w:spacing w:line="276" w:lineRule="auto"/>
        <w:ind w:left="709"/>
        <w:jc w:val="both"/>
        <w:rPr>
          <w:rFonts w:eastAsia="Arial Unicode MS"/>
          <w:iCs/>
        </w:rPr>
      </w:pPr>
      <w:r>
        <w:rPr>
          <w:rFonts w:eastAsia="Arial Unicode MS"/>
          <w:iCs/>
        </w:rPr>
        <w:t>ok. 80% wydatków zostanie dofinansowane ze środków Fundacji „Polsko – Niemiecka Współpraca Młodzieży”</w:t>
      </w:r>
      <w:r w:rsidR="004E178F">
        <w:rPr>
          <w:rFonts w:eastAsia="Arial Unicode MS"/>
          <w:iCs/>
        </w:rPr>
        <w:t>,</w:t>
      </w:r>
      <w:r w:rsidR="00AD745D">
        <w:rPr>
          <w:rFonts w:eastAsia="Arial Unicode MS"/>
          <w:iCs/>
        </w:rPr>
        <w:t xml:space="preserve"> koszt jaki będzie musiał ponieść powiat zamyka się kwotą ok. 1,5 tys. zł.</w:t>
      </w:r>
    </w:p>
    <w:p w:rsidR="000C671C" w:rsidRPr="000C671C" w:rsidRDefault="000C671C" w:rsidP="00B27DA6">
      <w:pPr>
        <w:pStyle w:val="Akapitzlist"/>
        <w:spacing w:line="276" w:lineRule="auto"/>
        <w:ind w:left="709"/>
        <w:jc w:val="both"/>
        <w:rPr>
          <w:rFonts w:eastAsia="Arial Unicode MS"/>
          <w:iCs/>
          <w:sz w:val="10"/>
          <w:szCs w:val="10"/>
        </w:rPr>
      </w:pPr>
    </w:p>
    <w:p w:rsidR="004E178F" w:rsidRDefault="004E178F" w:rsidP="004E178F">
      <w:pPr>
        <w:pStyle w:val="Akapitzlist"/>
        <w:numPr>
          <w:ilvl w:val="0"/>
          <w:numId w:val="35"/>
        </w:numPr>
        <w:spacing w:line="276" w:lineRule="auto"/>
        <w:ind w:left="709" w:hanging="283"/>
        <w:jc w:val="both"/>
        <w:rPr>
          <w:rFonts w:eastAsia="Arial Unicode MS"/>
          <w:b/>
          <w:iCs/>
        </w:rPr>
      </w:pPr>
      <w:r w:rsidRPr="004E178F">
        <w:rPr>
          <w:rFonts w:eastAsia="Arial Unicode MS"/>
          <w:b/>
          <w:iCs/>
        </w:rPr>
        <w:t xml:space="preserve">na </w:t>
      </w:r>
      <w:r w:rsidR="0085146B" w:rsidRPr="004E178F">
        <w:rPr>
          <w:rFonts w:eastAsia="Arial Unicode MS"/>
          <w:b/>
          <w:iCs/>
        </w:rPr>
        <w:t xml:space="preserve">wniosek Dyrektora ZS w Pasłęku wyraził zgodę na wsparcie finansowe i ufundowanie nagród dla laureatów konkursu „Stosunki polsko – krzyżackie od XIII do </w:t>
      </w:r>
      <w:r w:rsidRPr="004E178F">
        <w:rPr>
          <w:rFonts w:eastAsia="Arial Unicode MS"/>
          <w:b/>
          <w:iCs/>
        </w:rPr>
        <w:t>XVI wieku”</w:t>
      </w:r>
      <w:r w:rsidR="0076286F">
        <w:rPr>
          <w:rFonts w:eastAsia="Arial Unicode MS"/>
          <w:b/>
          <w:iCs/>
        </w:rPr>
        <w:t xml:space="preserve"> (300 zł)</w:t>
      </w:r>
      <w:r w:rsidRPr="004E178F">
        <w:rPr>
          <w:rFonts w:eastAsia="Arial Unicode MS"/>
          <w:b/>
          <w:iCs/>
        </w:rPr>
        <w:t>,</w:t>
      </w:r>
    </w:p>
    <w:p w:rsidR="000C671C" w:rsidRPr="000C671C" w:rsidRDefault="000C671C" w:rsidP="000C671C">
      <w:pPr>
        <w:pStyle w:val="Akapitzlist"/>
        <w:spacing w:line="276" w:lineRule="auto"/>
        <w:ind w:left="709"/>
        <w:jc w:val="both"/>
        <w:rPr>
          <w:rFonts w:eastAsia="Arial Unicode MS"/>
          <w:b/>
          <w:iCs/>
          <w:sz w:val="10"/>
          <w:szCs w:val="10"/>
        </w:rPr>
      </w:pPr>
    </w:p>
    <w:p w:rsidR="004E178F" w:rsidRPr="004E178F" w:rsidRDefault="004E178F" w:rsidP="004E178F">
      <w:pPr>
        <w:pStyle w:val="Akapitzlist"/>
        <w:numPr>
          <w:ilvl w:val="0"/>
          <w:numId w:val="35"/>
        </w:numPr>
        <w:spacing w:line="276" w:lineRule="auto"/>
        <w:ind w:left="709" w:hanging="283"/>
        <w:jc w:val="both"/>
        <w:rPr>
          <w:rFonts w:eastAsia="Arial Unicode MS"/>
          <w:b/>
          <w:iCs/>
        </w:rPr>
      </w:pPr>
      <w:r w:rsidRPr="004E178F">
        <w:rPr>
          <w:rFonts w:eastAsia="Arial Unicode MS"/>
          <w:b/>
          <w:iCs/>
        </w:rPr>
        <w:t xml:space="preserve">na wniosek Dyrektora </w:t>
      </w:r>
      <w:proofErr w:type="spellStart"/>
      <w:r w:rsidRPr="004E178F">
        <w:rPr>
          <w:rFonts w:eastAsia="Arial Unicode MS"/>
          <w:b/>
          <w:iCs/>
        </w:rPr>
        <w:t>ZSEiT</w:t>
      </w:r>
      <w:proofErr w:type="spellEnd"/>
      <w:r w:rsidRPr="004E178F">
        <w:rPr>
          <w:rFonts w:eastAsia="Arial Unicode MS"/>
          <w:b/>
          <w:iCs/>
        </w:rPr>
        <w:t xml:space="preserve"> w Pasłęku zabezpieczył środki </w:t>
      </w:r>
      <w:r w:rsidRPr="004E178F">
        <w:rPr>
          <w:rFonts w:eastAsia="Arial Unicode MS"/>
          <w:b/>
          <w:iCs/>
        </w:rPr>
        <w:br/>
        <w:t>w kwocie ponad 12 tys. zł na wprow</w:t>
      </w:r>
      <w:r w:rsidR="000C671C">
        <w:rPr>
          <w:rFonts w:eastAsia="Arial Unicode MS"/>
          <w:b/>
          <w:iCs/>
        </w:rPr>
        <w:t>adzenie innowacji pedagogicznej,</w:t>
      </w:r>
    </w:p>
    <w:p w:rsidR="004E178F" w:rsidRDefault="000C671C" w:rsidP="004E178F">
      <w:pPr>
        <w:pStyle w:val="Akapitzlist"/>
        <w:spacing w:line="276" w:lineRule="auto"/>
        <w:ind w:left="709"/>
        <w:jc w:val="both"/>
        <w:rPr>
          <w:rFonts w:eastAsia="Arial Unicode MS"/>
          <w:iCs/>
        </w:rPr>
      </w:pPr>
      <w:r>
        <w:rPr>
          <w:rFonts w:eastAsia="Arial Unicode MS"/>
          <w:iCs/>
        </w:rPr>
        <w:t xml:space="preserve">od </w:t>
      </w:r>
      <w:r w:rsidR="004E178F">
        <w:rPr>
          <w:rFonts w:eastAsia="Arial Unicode MS"/>
          <w:iCs/>
        </w:rPr>
        <w:t>roku szkolnego 2010/2011 zaplanowano kształcenie w klasach ogólnokształcących z elementami: kształcenia wojskowego, pedagogicznego, zarządzania i turystyki oraz ochrony przeciwpożarowej i ratownictwa medycznego,</w:t>
      </w:r>
    </w:p>
    <w:p w:rsidR="0076286F" w:rsidRPr="0076286F" w:rsidRDefault="0076286F" w:rsidP="004E178F">
      <w:pPr>
        <w:pStyle w:val="Akapitzlist"/>
        <w:spacing w:line="276" w:lineRule="auto"/>
        <w:ind w:left="709"/>
        <w:jc w:val="both"/>
        <w:rPr>
          <w:rFonts w:eastAsia="Arial Unicode MS"/>
          <w:iCs/>
          <w:sz w:val="10"/>
          <w:szCs w:val="10"/>
        </w:rPr>
      </w:pPr>
    </w:p>
    <w:p w:rsidR="004E178F" w:rsidRDefault="004E178F" w:rsidP="004E178F">
      <w:pPr>
        <w:pStyle w:val="Akapitzlist"/>
        <w:numPr>
          <w:ilvl w:val="0"/>
          <w:numId w:val="37"/>
        </w:numPr>
        <w:spacing w:line="276" w:lineRule="auto"/>
        <w:ind w:left="709" w:hanging="283"/>
        <w:jc w:val="both"/>
        <w:rPr>
          <w:rFonts w:eastAsia="Arial Unicode MS"/>
          <w:iCs/>
        </w:rPr>
      </w:pPr>
      <w:r w:rsidRPr="001B3272">
        <w:rPr>
          <w:rFonts w:eastAsia="Arial Unicode MS"/>
          <w:b/>
          <w:iCs/>
        </w:rPr>
        <w:t xml:space="preserve">zatwierdził wnioski o przyznanie stypendium Starosty Elbląskiego za I semestr roku szkolnego 2009/2010, zgodnie </w:t>
      </w:r>
      <w:r w:rsidR="0076286F">
        <w:rPr>
          <w:rFonts w:eastAsia="Arial Unicode MS"/>
          <w:b/>
          <w:iCs/>
        </w:rPr>
        <w:br/>
      </w:r>
      <w:r w:rsidRPr="001B3272">
        <w:rPr>
          <w:rFonts w:eastAsia="Arial Unicode MS"/>
          <w:b/>
          <w:iCs/>
        </w:rPr>
        <w:t>z rekomendacją komisji stypendialnej</w:t>
      </w:r>
      <w:r w:rsidR="0076286F">
        <w:rPr>
          <w:rFonts w:eastAsia="Arial Unicode MS"/>
          <w:iCs/>
        </w:rPr>
        <w:t>,</w:t>
      </w:r>
    </w:p>
    <w:p w:rsidR="0076286F" w:rsidRPr="0076286F" w:rsidRDefault="0076286F" w:rsidP="0076286F">
      <w:pPr>
        <w:pStyle w:val="Akapitzlist"/>
        <w:spacing w:line="276" w:lineRule="auto"/>
        <w:ind w:left="709"/>
        <w:jc w:val="both"/>
        <w:rPr>
          <w:rFonts w:eastAsia="Arial Unicode MS"/>
          <w:iCs/>
          <w:sz w:val="10"/>
          <w:szCs w:val="10"/>
        </w:rPr>
      </w:pPr>
    </w:p>
    <w:p w:rsidR="0076286F" w:rsidRPr="0076286F" w:rsidRDefault="0076286F" w:rsidP="004E178F">
      <w:pPr>
        <w:pStyle w:val="Akapitzlist"/>
        <w:numPr>
          <w:ilvl w:val="0"/>
          <w:numId w:val="37"/>
        </w:numPr>
        <w:spacing w:line="276" w:lineRule="auto"/>
        <w:ind w:left="709" w:hanging="283"/>
        <w:jc w:val="both"/>
        <w:rPr>
          <w:rFonts w:eastAsia="Arial Unicode MS"/>
          <w:b/>
          <w:iCs/>
        </w:rPr>
      </w:pPr>
      <w:r>
        <w:rPr>
          <w:b/>
          <w:iCs/>
        </w:rPr>
        <w:t xml:space="preserve">na wniosek Dyrektora ZS w Gronowie Górnym </w:t>
      </w:r>
      <w:r w:rsidRPr="0076286F">
        <w:rPr>
          <w:b/>
          <w:iCs/>
        </w:rPr>
        <w:t>wyra</w:t>
      </w:r>
      <w:r>
        <w:rPr>
          <w:b/>
          <w:iCs/>
        </w:rPr>
        <w:t>ził</w:t>
      </w:r>
      <w:r w:rsidRPr="0076286F">
        <w:rPr>
          <w:b/>
          <w:iCs/>
        </w:rPr>
        <w:t xml:space="preserve"> zgod</w:t>
      </w:r>
      <w:r>
        <w:rPr>
          <w:b/>
          <w:iCs/>
        </w:rPr>
        <w:t>ę</w:t>
      </w:r>
      <w:r w:rsidRPr="0076286F">
        <w:rPr>
          <w:b/>
          <w:iCs/>
        </w:rPr>
        <w:t xml:space="preserve"> na wydzierżawienie pomieszczeń dydaktycznych i utworzeni</w:t>
      </w:r>
      <w:r>
        <w:rPr>
          <w:b/>
          <w:iCs/>
        </w:rPr>
        <w:t>e</w:t>
      </w:r>
      <w:r w:rsidRPr="0076286F">
        <w:rPr>
          <w:b/>
          <w:iCs/>
        </w:rPr>
        <w:t xml:space="preserve"> </w:t>
      </w:r>
      <w:r w:rsidRPr="0076286F">
        <w:rPr>
          <w:b/>
          <w:iCs/>
        </w:rPr>
        <w:lastRenderedPageBreak/>
        <w:t>siedziby Szkoły Policealnej przez Warmińsko – Mazurską Fundację Bezpieczeństwa Drogowego w Olsztynie – kierunek kształcenia:</w:t>
      </w:r>
      <w:r>
        <w:rPr>
          <w:b/>
          <w:iCs/>
        </w:rPr>
        <w:t xml:space="preserve"> technikum transportu drogowego,</w:t>
      </w:r>
    </w:p>
    <w:p w:rsidR="0076286F" w:rsidRDefault="00831AF4" w:rsidP="0076286F">
      <w:pPr>
        <w:pStyle w:val="Akapitzlist"/>
        <w:spacing w:line="276" w:lineRule="auto"/>
        <w:ind w:left="709"/>
        <w:jc w:val="both"/>
        <w:rPr>
          <w:rFonts w:eastAsia="Arial Unicode MS"/>
          <w:iCs/>
        </w:rPr>
      </w:pPr>
      <w:r>
        <w:rPr>
          <w:rFonts w:eastAsia="Arial Unicode MS"/>
          <w:iCs/>
        </w:rPr>
        <w:t xml:space="preserve">środki, które placówka uzyska </w:t>
      </w:r>
      <w:r w:rsidR="00901B67">
        <w:rPr>
          <w:rFonts w:eastAsia="Arial Unicode MS"/>
          <w:iCs/>
        </w:rPr>
        <w:t xml:space="preserve">z tego tytułu </w:t>
      </w:r>
      <w:r>
        <w:rPr>
          <w:rFonts w:eastAsia="Arial Unicode MS"/>
          <w:iCs/>
        </w:rPr>
        <w:t>(2 tys. zł /m-c) zostaną przeznaczone na opracowanie koncepcji architektonicznej na rozbudowę Liceum Plastycznego.</w:t>
      </w:r>
    </w:p>
    <w:p w:rsidR="00BA3B19" w:rsidRPr="0076286F" w:rsidRDefault="00BA3B19" w:rsidP="0076286F">
      <w:pPr>
        <w:pStyle w:val="Akapitzlist"/>
        <w:spacing w:line="276" w:lineRule="auto"/>
        <w:ind w:left="709"/>
        <w:jc w:val="both"/>
        <w:rPr>
          <w:rFonts w:eastAsia="Arial Unicode MS"/>
          <w:iCs/>
        </w:rPr>
      </w:pPr>
    </w:p>
    <w:p w:rsidR="007422CE" w:rsidRDefault="007422CE" w:rsidP="007422CE">
      <w:pPr>
        <w:pStyle w:val="Akapitzlist"/>
        <w:numPr>
          <w:ilvl w:val="0"/>
          <w:numId w:val="2"/>
        </w:numPr>
        <w:tabs>
          <w:tab w:val="left" w:pos="-426"/>
          <w:tab w:val="left" w:pos="0"/>
        </w:tabs>
        <w:ind w:left="284"/>
        <w:jc w:val="both"/>
        <w:rPr>
          <w:b/>
          <w:u w:val="single"/>
        </w:rPr>
      </w:pPr>
      <w:r>
        <w:rPr>
          <w:b/>
          <w:u w:val="single"/>
        </w:rPr>
        <w:t>Z zakresu spraw finansowych, Zarząd:</w:t>
      </w:r>
    </w:p>
    <w:p w:rsidR="00290403" w:rsidRPr="00290403" w:rsidRDefault="00290403" w:rsidP="00290403">
      <w:pPr>
        <w:pStyle w:val="Akapitzlist"/>
        <w:tabs>
          <w:tab w:val="left" w:pos="-426"/>
          <w:tab w:val="left" w:pos="0"/>
        </w:tabs>
        <w:ind w:left="284"/>
        <w:jc w:val="both"/>
        <w:rPr>
          <w:b/>
          <w:sz w:val="8"/>
          <w:szCs w:val="8"/>
          <w:u w:val="single"/>
        </w:rPr>
      </w:pPr>
    </w:p>
    <w:p w:rsidR="00290403" w:rsidRDefault="00A568A7" w:rsidP="00290403">
      <w:pPr>
        <w:pStyle w:val="Akapitzlist"/>
        <w:numPr>
          <w:ilvl w:val="0"/>
          <w:numId w:val="11"/>
        </w:numPr>
        <w:spacing w:line="276" w:lineRule="auto"/>
        <w:ind w:left="709"/>
        <w:jc w:val="both"/>
        <w:rPr>
          <w:b/>
        </w:rPr>
      </w:pPr>
      <w:r>
        <w:rPr>
          <w:b/>
        </w:rPr>
        <w:t xml:space="preserve">wyraził </w:t>
      </w:r>
      <w:r w:rsidR="005A4256">
        <w:rPr>
          <w:b/>
        </w:rPr>
        <w:t>zgodę na odroczenie płatności udzielonej w roku 2009 pożyczki dla Stowarzyszenia Łączy Nas Kanał Elbląski Lokalna Grupa Działania do końca roku 2010</w:t>
      </w:r>
      <w:r w:rsidR="00212DD9" w:rsidRPr="005A4256">
        <w:t>,</w:t>
      </w:r>
    </w:p>
    <w:p w:rsidR="00212DD9" w:rsidRPr="00212DD9" w:rsidRDefault="00212DD9" w:rsidP="00212DD9">
      <w:pPr>
        <w:pStyle w:val="Akapitzlist"/>
        <w:spacing w:line="276" w:lineRule="auto"/>
        <w:ind w:left="709"/>
        <w:jc w:val="both"/>
        <w:rPr>
          <w:b/>
          <w:sz w:val="8"/>
          <w:szCs w:val="8"/>
        </w:rPr>
      </w:pPr>
    </w:p>
    <w:p w:rsidR="009A456F" w:rsidRDefault="00335387" w:rsidP="00335387">
      <w:pPr>
        <w:pStyle w:val="Akapitzlist"/>
        <w:numPr>
          <w:ilvl w:val="0"/>
          <w:numId w:val="11"/>
        </w:numPr>
        <w:spacing w:line="276" w:lineRule="auto"/>
        <w:ind w:left="709"/>
        <w:jc w:val="both"/>
        <w:rPr>
          <w:b/>
        </w:rPr>
      </w:pPr>
      <w:r>
        <w:rPr>
          <w:b/>
        </w:rPr>
        <w:t xml:space="preserve">zapoznał się z ofertami banków dot. lokat terminowych </w:t>
      </w:r>
      <w:r w:rsidR="00901B67">
        <w:rPr>
          <w:b/>
        </w:rPr>
        <w:br/>
      </w:r>
      <w:r w:rsidR="00B665D7">
        <w:rPr>
          <w:b/>
        </w:rPr>
        <w:t xml:space="preserve">i </w:t>
      </w:r>
      <w:r>
        <w:rPr>
          <w:b/>
        </w:rPr>
        <w:t>zadecydował o założeniu lokaty 3-miesięcznej w Banku Pocztowym</w:t>
      </w:r>
      <w:r w:rsidR="00B665D7">
        <w:rPr>
          <w:b/>
        </w:rPr>
        <w:t>,</w:t>
      </w:r>
    </w:p>
    <w:p w:rsidR="002C0560" w:rsidRPr="002C0560" w:rsidRDefault="002C0560" w:rsidP="002C0560">
      <w:pPr>
        <w:pStyle w:val="Akapitzlist"/>
        <w:rPr>
          <w:b/>
          <w:sz w:val="10"/>
          <w:szCs w:val="10"/>
        </w:rPr>
      </w:pPr>
    </w:p>
    <w:p w:rsidR="002C0560" w:rsidRDefault="002C0560" w:rsidP="00335387">
      <w:pPr>
        <w:pStyle w:val="Akapitzlist"/>
        <w:numPr>
          <w:ilvl w:val="0"/>
          <w:numId w:val="11"/>
        </w:numPr>
        <w:spacing w:line="276" w:lineRule="auto"/>
        <w:ind w:left="709"/>
        <w:jc w:val="both"/>
        <w:rPr>
          <w:b/>
        </w:rPr>
      </w:pPr>
      <w:r>
        <w:rPr>
          <w:b/>
        </w:rPr>
        <w:t>negatywnie zaopiniował wniosek Kaszubskiego Dywizjonu Straży Granicznej o dofinansowanie kwot</w:t>
      </w:r>
      <w:r w:rsidR="00901B67">
        <w:rPr>
          <w:b/>
        </w:rPr>
        <w:t>ą</w:t>
      </w:r>
      <w:r>
        <w:rPr>
          <w:b/>
        </w:rPr>
        <w:t xml:space="preserve"> 5800 zł doposażenia poduszkowca (deska lodowa zwana też saniami lodowymi),</w:t>
      </w:r>
    </w:p>
    <w:p w:rsidR="002C0560" w:rsidRPr="002C0560" w:rsidRDefault="002C0560" w:rsidP="002C0560">
      <w:pPr>
        <w:spacing w:line="276" w:lineRule="auto"/>
        <w:jc w:val="both"/>
      </w:pPr>
      <w:r w:rsidRPr="002C0560">
        <w:t>Dywizjon zostanie poinformowany o terminach prac nad budżetem i będzie mógł ubiegać się o dofinansowanie w przyszłym roku budżetowym.</w:t>
      </w:r>
    </w:p>
    <w:p w:rsidR="00841E5D" w:rsidRPr="00841E5D" w:rsidRDefault="00841E5D" w:rsidP="00841E5D">
      <w:pPr>
        <w:pStyle w:val="Akapitzlist"/>
        <w:rPr>
          <w:b/>
          <w:sz w:val="8"/>
          <w:szCs w:val="8"/>
        </w:rPr>
      </w:pPr>
    </w:p>
    <w:p w:rsidR="007422CE" w:rsidRPr="005D5DFB" w:rsidRDefault="007422CE" w:rsidP="007422CE">
      <w:pPr>
        <w:tabs>
          <w:tab w:val="left" w:pos="360"/>
          <w:tab w:val="left" w:pos="426"/>
        </w:tabs>
        <w:jc w:val="both"/>
        <w:rPr>
          <w:sz w:val="14"/>
          <w:szCs w:val="14"/>
        </w:rPr>
      </w:pPr>
    </w:p>
    <w:p w:rsidR="007422CE" w:rsidRPr="00F73F6C" w:rsidRDefault="007422CE" w:rsidP="007422CE">
      <w:pPr>
        <w:pStyle w:val="Akapitzlist"/>
        <w:numPr>
          <w:ilvl w:val="0"/>
          <w:numId w:val="2"/>
        </w:numPr>
        <w:tabs>
          <w:tab w:val="left" w:pos="284"/>
          <w:tab w:val="left" w:pos="360"/>
        </w:tabs>
        <w:ind w:left="284"/>
        <w:jc w:val="both"/>
        <w:rPr>
          <w:szCs w:val="24"/>
        </w:rPr>
      </w:pPr>
      <w:r>
        <w:rPr>
          <w:b/>
          <w:szCs w:val="24"/>
          <w:u w:val="single"/>
        </w:rPr>
        <w:t>Z zakresu gospodarki nieruchomościami</w:t>
      </w:r>
      <w:r w:rsidR="00356BAC">
        <w:rPr>
          <w:b/>
          <w:szCs w:val="24"/>
          <w:u w:val="single"/>
        </w:rPr>
        <w:t>, Zarząd</w:t>
      </w:r>
      <w:r>
        <w:rPr>
          <w:b/>
          <w:szCs w:val="24"/>
          <w:u w:val="single"/>
        </w:rPr>
        <w:t>:</w:t>
      </w:r>
    </w:p>
    <w:p w:rsidR="00F73F6C" w:rsidRPr="00F73F6C" w:rsidRDefault="00F73F6C" w:rsidP="00F73F6C">
      <w:pPr>
        <w:pStyle w:val="Akapitzlist"/>
        <w:tabs>
          <w:tab w:val="left" w:pos="284"/>
          <w:tab w:val="left" w:pos="360"/>
        </w:tabs>
        <w:ind w:left="284"/>
        <w:jc w:val="both"/>
        <w:rPr>
          <w:sz w:val="8"/>
          <w:szCs w:val="8"/>
        </w:rPr>
      </w:pPr>
    </w:p>
    <w:p w:rsidR="00C95FAC" w:rsidRPr="00C95FAC" w:rsidRDefault="00356BAC" w:rsidP="00C95FAC">
      <w:pPr>
        <w:pStyle w:val="Akapitzlist"/>
        <w:numPr>
          <w:ilvl w:val="0"/>
          <w:numId w:val="11"/>
        </w:numPr>
        <w:tabs>
          <w:tab w:val="left" w:pos="284"/>
          <w:tab w:val="left" w:pos="360"/>
        </w:tabs>
        <w:ind w:left="709"/>
        <w:jc w:val="both"/>
        <w:rPr>
          <w:rStyle w:val="Uwydatnienie"/>
          <w:b/>
          <w:iCs w:val="0"/>
          <w:szCs w:val="24"/>
        </w:rPr>
      </w:pPr>
      <w:r>
        <w:rPr>
          <w:b/>
          <w:szCs w:val="24"/>
        </w:rPr>
        <w:t>przyjął informację o wyniku I ustnego przetargu nieograniczonego na sprzedaż nieruchomości stanowiącej własność Powiatu Elbląskiego – ob. Sakówko, gm. Pasłęk</w:t>
      </w:r>
      <w:r w:rsidR="009A456F">
        <w:rPr>
          <w:rStyle w:val="Uwydatnienie"/>
          <w:b/>
        </w:rPr>
        <w:t>;</w:t>
      </w:r>
    </w:p>
    <w:p w:rsidR="00C95FAC" w:rsidRPr="002C0560" w:rsidRDefault="00B24214" w:rsidP="002C0560">
      <w:pPr>
        <w:tabs>
          <w:tab w:val="left" w:pos="284"/>
          <w:tab w:val="left" w:pos="360"/>
        </w:tabs>
        <w:jc w:val="both"/>
        <w:rPr>
          <w:rStyle w:val="Uwydatnienie"/>
          <w:iCs w:val="0"/>
          <w:szCs w:val="24"/>
        </w:rPr>
      </w:pPr>
      <w:r>
        <w:rPr>
          <w:rStyle w:val="Uwydatnienie"/>
        </w:rPr>
        <w:t>c</w:t>
      </w:r>
      <w:r w:rsidR="00356BAC">
        <w:rPr>
          <w:rStyle w:val="Uwydatnienie"/>
        </w:rPr>
        <w:t>ena wywoławcza nieruchomości wynosiła 38 tys. zł netto + 22% VAT; do przetargu przystąpiła 1 osoba oferująca</w:t>
      </w:r>
      <w:r w:rsidR="002C0560">
        <w:rPr>
          <w:rStyle w:val="Uwydatnienie"/>
        </w:rPr>
        <w:t xml:space="preserve"> cenę 38.400 zł netto + VAT 22%,</w:t>
      </w:r>
    </w:p>
    <w:p w:rsidR="00953BBA" w:rsidRPr="00953BBA" w:rsidRDefault="00953BBA" w:rsidP="00953BBA">
      <w:pPr>
        <w:pStyle w:val="Akapitzlist"/>
        <w:tabs>
          <w:tab w:val="left" w:pos="284"/>
          <w:tab w:val="left" w:pos="360"/>
        </w:tabs>
        <w:ind w:left="1276"/>
        <w:jc w:val="both"/>
        <w:rPr>
          <w:rStyle w:val="Uwydatnienie"/>
          <w:iCs w:val="0"/>
          <w:sz w:val="8"/>
          <w:szCs w:val="8"/>
        </w:rPr>
      </w:pPr>
    </w:p>
    <w:p w:rsidR="006114D0" w:rsidRPr="006114D0" w:rsidRDefault="002C0560" w:rsidP="006114D0">
      <w:pPr>
        <w:pStyle w:val="Tekstpodstawowy2"/>
        <w:numPr>
          <w:ilvl w:val="0"/>
          <w:numId w:val="11"/>
        </w:numPr>
        <w:ind w:left="709" w:hanging="425"/>
        <w:rPr>
          <w:b/>
        </w:rPr>
      </w:pPr>
      <w:r>
        <w:rPr>
          <w:b/>
        </w:rPr>
        <w:t xml:space="preserve">polecił </w:t>
      </w:r>
      <w:r w:rsidR="00970488">
        <w:rPr>
          <w:b/>
        </w:rPr>
        <w:t xml:space="preserve">w trybie pilnym </w:t>
      </w:r>
      <w:r w:rsidR="006114D0" w:rsidRPr="006114D0">
        <w:rPr>
          <w:b/>
        </w:rPr>
        <w:t>polecił podjęcie działań dotyczących rozwiązania problemu dostawy wody mieszkańcom w m. Pólko:</w:t>
      </w:r>
    </w:p>
    <w:p w:rsidR="006114D0" w:rsidRDefault="00B665D7" w:rsidP="002C0560">
      <w:pPr>
        <w:pStyle w:val="Akapitzlist"/>
        <w:numPr>
          <w:ilvl w:val="0"/>
          <w:numId w:val="33"/>
        </w:numPr>
        <w:tabs>
          <w:tab w:val="left" w:pos="709"/>
        </w:tabs>
        <w:spacing w:line="276" w:lineRule="auto"/>
        <w:ind w:left="993" w:hanging="284"/>
        <w:jc w:val="both"/>
      </w:pPr>
      <w:r>
        <w:t xml:space="preserve">Kierownik Gospodarstwa </w:t>
      </w:r>
      <w:r w:rsidR="006114D0">
        <w:t>dokona</w:t>
      </w:r>
      <w:r>
        <w:t>ł</w:t>
      </w:r>
      <w:r w:rsidR="006114D0">
        <w:t xml:space="preserve"> wypowiedzenia mieszkańcom miejscowości Pólko umów na zaopatrywanie w wodę, z rocznym okresem wypowiedzenia, tj. z terminem do 31.12.2010r., uzasadniając </w:t>
      </w:r>
      <w:r w:rsidR="002C0560">
        <w:t>wypowiedzenie</w:t>
      </w:r>
      <w:r w:rsidR="006114D0">
        <w:t xml:space="preserve"> likwidacją Gospodarstwa </w:t>
      </w:r>
      <w:r w:rsidR="006114D0">
        <w:lastRenderedPageBreak/>
        <w:t xml:space="preserve">Pomocniczego na mocy nowej ustawy o finansach publicznych oraz informując, że </w:t>
      </w:r>
      <w:r w:rsidR="006114D0" w:rsidRPr="00831C0A">
        <w:t>zbiorowe zaopatrzenie w wodę i zbiorowe odprowadzanie ścieków jest zadaniem własnym gminy.</w:t>
      </w:r>
      <w:r w:rsidR="006114D0">
        <w:t xml:space="preserve"> </w:t>
      </w:r>
    </w:p>
    <w:p w:rsidR="006114D0" w:rsidRDefault="006114D0" w:rsidP="002C0560">
      <w:pPr>
        <w:pStyle w:val="Akapitzlist"/>
        <w:numPr>
          <w:ilvl w:val="0"/>
          <w:numId w:val="33"/>
        </w:numPr>
        <w:tabs>
          <w:tab w:val="left" w:pos="426"/>
        </w:tabs>
        <w:overflowPunct/>
        <w:autoSpaceDE/>
        <w:autoSpaceDN/>
        <w:adjustRightInd/>
        <w:spacing w:line="276" w:lineRule="auto"/>
        <w:ind w:left="993" w:hanging="284"/>
        <w:jc w:val="both"/>
        <w:textAlignment w:val="auto"/>
      </w:pPr>
      <w:r>
        <w:t>wystąpi</w:t>
      </w:r>
      <w:r w:rsidR="00B665D7">
        <w:t>ono</w:t>
      </w:r>
      <w:r>
        <w:t xml:space="preserve"> do Pasłęckiego Przedsiębiorstwa Wodno – Kanalizacyjnego o określenie warunków przyłącza wody do miejscowości Pólko,</w:t>
      </w:r>
    </w:p>
    <w:p w:rsidR="00721A2F" w:rsidRPr="001B22DB" w:rsidRDefault="006114D0" w:rsidP="002C0560">
      <w:pPr>
        <w:pStyle w:val="Akapitzlist"/>
        <w:numPr>
          <w:ilvl w:val="0"/>
          <w:numId w:val="33"/>
        </w:numPr>
        <w:spacing w:line="276" w:lineRule="auto"/>
        <w:ind w:left="993" w:hanging="284"/>
        <w:jc w:val="both"/>
        <w:rPr>
          <w:b/>
        </w:rPr>
      </w:pPr>
      <w:r>
        <w:t>poinformowa</w:t>
      </w:r>
      <w:r w:rsidR="00B665D7">
        <w:t>no</w:t>
      </w:r>
      <w:r>
        <w:t xml:space="preserve"> Burmistrza Pasłęka o likwidacji z dniem 31.12.2010r. Gospodarstwa Pomocniczego Pólko na mocy nowej ustawy o finansach publicznych, a co za tym idzie o konieczności rozwiązania problemu zaopatrzenia w wodę mieszkańców miejsc</w:t>
      </w:r>
      <w:r w:rsidR="004E2673">
        <w:t>owości Pólko przez Gminę Pasłęk</w:t>
      </w:r>
      <w:r>
        <w:t>.</w:t>
      </w:r>
    </w:p>
    <w:p w:rsidR="007422CE" w:rsidRPr="00E43512" w:rsidRDefault="007422CE" w:rsidP="007422CE">
      <w:pPr>
        <w:pStyle w:val="Akapitzlist"/>
        <w:spacing w:line="276" w:lineRule="auto"/>
        <w:ind w:left="284"/>
        <w:jc w:val="both"/>
        <w:rPr>
          <w:b/>
          <w:sz w:val="10"/>
          <w:szCs w:val="10"/>
        </w:rPr>
      </w:pPr>
    </w:p>
    <w:p w:rsidR="007422CE" w:rsidRDefault="00335387" w:rsidP="007422CE">
      <w:pPr>
        <w:numPr>
          <w:ilvl w:val="1"/>
          <w:numId w:val="1"/>
        </w:numPr>
        <w:tabs>
          <w:tab w:val="left" w:pos="360"/>
        </w:tabs>
        <w:ind w:left="0" w:hanging="180"/>
        <w:jc w:val="both"/>
        <w:rPr>
          <w:b/>
          <w:u w:val="single"/>
        </w:rPr>
      </w:pPr>
      <w:r>
        <w:rPr>
          <w:b/>
          <w:u w:val="single"/>
        </w:rPr>
        <w:t>Inne tematy. Zarząd</w:t>
      </w:r>
      <w:r w:rsidR="007422CE">
        <w:rPr>
          <w:b/>
          <w:u w:val="single"/>
        </w:rPr>
        <w:t>:</w:t>
      </w:r>
    </w:p>
    <w:p w:rsidR="00CF027B" w:rsidRPr="00CF027B" w:rsidRDefault="00CF027B" w:rsidP="00CF027B">
      <w:pPr>
        <w:tabs>
          <w:tab w:val="left" w:pos="360"/>
        </w:tabs>
        <w:jc w:val="both"/>
        <w:rPr>
          <w:b/>
          <w:sz w:val="10"/>
          <w:szCs w:val="10"/>
          <w:u w:val="single"/>
        </w:rPr>
      </w:pPr>
    </w:p>
    <w:p w:rsidR="00B24214" w:rsidRDefault="00B24214" w:rsidP="00335387">
      <w:pPr>
        <w:pStyle w:val="Akapitzlist"/>
        <w:numPr>
          <w:ilvl w:val="0"/>
          <w:numId w:val="2"/>
        </w:numPr>
        <w:tabs>
          <w:tab w:val="left" w:pos="360"/>
          <w:tab w:val="left" w:pos="426"/>
        </w:tabs>
        <w:ind w:left="426" w:hanging="426"/>
        <w:jc w:val="both"/>
        <w:rPr>
          <w:b/>
        </w:rPr>
      </w:pPr>
      <w:r>
        <w:rPr>
          <w:b/>
        </w:rPr>
        <w:t xml:space="preserve">podpisał porozumienie </w:t>
      </w:r>
      <w:r w:rsidR="00BA3B19">
        <w:rPr>
          <w:b/>
        </w:rPr>
        <w:t xml:space="preserve">intencyjne z Marszałkiem Województwa </w:t>
      </w:r>
      <w:r w:rsidR="00BA3B19">
        <w:rPr>
          <w:b/>
        </w:rPr>
        <w:br/>
      </w:r>
      <w:r>
        <w:rPr>
          <w:b/>
        </w:rPr>
        <w:t>w sprawie współpracy w za</w:t>
      </w:r>
      <w:r w:rsidR="00335387">
        <w:rPr>
          <w:b/>
        </w:rPr>
        <w:t xml:space="preserve">kresie </w:t>
      </w:r>
      <w:r>
        <w:rPr>
          <w:b/>
        </w:rPr>
        <w:t xml:space="preserve">organizacji Obchodów 600 – </w:t>
      </w:r>
      <w:proofErr w:type="spellStart"/>
      <w:r>
        <w:rPr>
          <w:b/>
        </w:rPr>
        <w:t>lecia</w:t>
      </w:r>
      <w:proofErr w:type="spellEnd"/>
      <w:r>
        <w:rPr>
          <w:b/>
        </w:rPr>
        <w:t xml:space="preserve"> Bitwy pod Grunwaldem</w:t>
      </w:r>
      <w:r w:rsidR="00BA3B19">
        <w:rPr>
          <w:b/>
        </w:rPr>
        <w:t xml:space="preserve"> oraz 150-lecia Kanału Elbląskiego</w:t>
      </w:r>
      <w:r>
        <w:rPr>
          <w:b/>
        </w:rPr>
        <w:t>.</w:t>
      </w:r>
    </w:p>
    <w:p w:rsidR="00841E5D" w:rsidRPr="00841E5D" w:rsidRDefault="00841E5D" w:rsidP="00841E5D">
      <w:pPr>
        <w:pStyle w:val="Akapitzlist"/>
        <w:tabs>
          <w:tab w:val="left" w:pos="360"/>
          <w:tab w:val="left" w:pos="426"/>
        </w:tabs>
        <w:ind w:left="426"/>
        <w:jc w:val="both"/>
        <w:rPr>
          <w:b/>
          <w:sz w:val="8"/>
          <w:szCs w:val="8"/>
        </w:rPr>
      </w:pPr>
    </w:p>
    <w:p w:rsidR="00335387" w:rsidRDefault="00335387" w:rsidP="00335387">
      <w:pPr>
        <w:pStyle w:val="Tytu"/>
        <w:numPr>
          <w:ilvl w:val="0"/>
          <w:numId w:val="2"/>
        </w:numPr>
        <w:tabs>
          <w:tab w:val="left" w:pos="-426"/>
        </w:tabs>
        <w:ind w:left="426" w:hanging="426"/>
        <w:jc w:val="both"/>
        <w:rPr>
          <w:iCs/>
          <w:sz w:val="24"/>
        </w:rPr>
      </w:pPr>
      <w:r w:rsidRPr="00183A20">
        <w:rPr>
          <w:iCs/>
          <w:sz w:val="24"/>
        </w:rPr>
        <w:t xml:space="preserve">zapoznał się zakresem prac przygotowujących </w:t>
      </w:r>
      <w:proofErr w:type="spellStart"/>
      <w:r w:rsidRPr="00183A20">
        <w:rPr>
          <w:iCs/>
          <w:sz w:val="24"/>
        </w:rPr>
        <w:t>dps-y</w:t>
      </w:r>
      <w:proofErr w:type="spellEnd"/>
      <w:r w:rsidRPr="00183A20">
        <w:rPr>
          <w:iCs/>
          <w:sz w:val="24"/>
        </w:rPr>
        <w:t xml:space="preserve"> </w:t>
      </w:r>
      <w:r w:rsidR="00841E5D">
        <w:rPr>
          <w:iCs/>
          <w:sz w:val="24"/>
        </w:rPr>
        <w:br/>
      </w:r>
      <w:r w:rsidRPr="00183A20">
        <w:rPr>
          <w:iCs/>
          <w:sz w:val="24"/>
        </w:rPr>
        <w:t xml:space="preserve">i MOW w </w:t>
      </w:r>
      <w:proofErr w:type="spellStart"/>
      <w:r w:rsidRPr="00183A20">
        <w:rPr>
          <w:iCs/>
          <w:sz w:val="24"/>
        </w:rPr>
        <w:t>Kamionku</w:t>
      </w:r>
      <w:proofErr w:type="spellEnd"/>
      <w:r w:rsidRPr="00183A20">
        <w:rPr>
          <w:iCs/>
          <w:sz w:val="24"/>
        </w:rPr>
        <w:t xml:space="preserve"> Wielkim do podłączenia awaryjnego źródła </w:t>
      </w:r>
      <w:r w:rsidR="00BA3B19">
        <w:rPr>
          <w:iCs/>
          <w:sz w:val="24"/>
        </w:rPr>
        <w:t>zasilania w energię elektryczną</w:t>
      </w:r>
      <w:r w:rsidR="004E2673">
        <w:rPr>
          <w:iCs/>
          <w:sz w:val="24"/>
        </w:rPr>
        <w:t>,</w:t>
      </w:r>
    </w:p>
    <w:p w:rsidR="00841E5D" w:rsidRPr="00841E5D" w:rsidRDefault="00841E5D" w:rsidP="00841E5D">
      <w:pPr>
        <w:pStyle w:val="Tytu"/>
        <w:tabs>
          <w:tab w:val="left" w:pos="-426"/>
        </w:tabs>
        <w:jc w:val="both"/>
        <w:rPr>
          <w:iCs/>
          <w:sz w:val="8"/>
          <w:szCs w:val="8"/>
        </w:rPr>
      </w:pPr>
    </w:p>
    <w:p w:rsidR="00335387" w:rsidRPr="00183A20" w:rsidRDefault="00335387" w:rsidP="00183A20">
      <w:pPr>
        <w:pStyle w:val="Akapitzlist"/>
        <w:numPr>
          <w:ilvl w:val="0"/>
          <w:numId w:val="2"/>
        </w:numPr>
        <w:ind w:left="426" w:hanging="426"/>
        <w:jc w:val="both"/>
        <w:rPr>
          <w:b/>
          <w:iCs/>
        </w:rPr>
      </w:pPr>
      <w:r w:rsidRPr="00183A20">
        <w:rPr>
          <w:b/>
          <w:iCs/>
        </w:rPr>
        <w:t xml:space="preserve">wyraził zgodę na zakup urządzenia do workowania piasku oraz </w:t>
      </w:r>
      <w:r w:rsidR="004E2673">
        <w:rPr>
          <w:b/>
          <w:iCs/>
        </w:rPr>
        <w:br/>
      </w:r>
      <w:r w:rsidRPr="00183A20">
        <w:rPr>
          <w:b/>
          <w:iCs/>
        </w:rPr>
        <w:t xml:space="preserve">5 tys. sztuk worków. Środki na ten cel zostaną zabezpieczone </w:t>
      </w:r>
      <w:r w:rsidR="00841E5D">
        <w:rPr>
          <w:b/>
          <w:iCs/>
        </w:rPr>
        <w:br/>
      </w:r>
      <w:r w:rsidRPr="00183A20">
        <w:rPr>
          <w:b/>
          <w:iCs/>
        </w:rPr>
        <w:t>z rezerwy utworzonej na zarządzanie kryzysowe.</w:t>
      </w:r>
    </w:p>
    <w:p w:rsidR="007422CE" w:rsidRPr="0092039D" w:rsidRDefault="007422CE" w:rsidP="007422CE">
      <w:pPr>
        <w:tabs>
          <w:tab w:val="left" w:pos="360"/>
        </w:tabs>
        <w:jc w:val="both"/>
        <w:rPr>
          <w:b/>
          <w:sz w:val="14"/>
          <w:szCs w:val="14"/>
          <w:u w:val="single"/>
        </w:rPr>
      </w:pPr>
    </w:p>
    <w:p w:rsidR="007422CE" w:rsidRDefault="007422CE" w:rsidP="007422CE">
      <w:pPr>
        <w:numPr>
          <w:ilvl w:val="1"/>
          <w:numId w:val="1"/>
        </w:numPr>
        <w:tabs>
          <w:tab w:val="left" w:pos="360"/>
        </w:tabs>
        <w:ind w:left="360"/>
        <w:jc w:val="both"/>
        <w:rPr>
          <w:b/>
          <w:u w:val="single"/>
        </w:rPr>
      </w:pPr>
      <w:r>
        <w:rPr>
          <w:b/>
          <w:u w:val="single"/>
        </w:rPr>
        <w:t>W okresi</w:t>
      </w:r>
      <w:r w:rsidR="005C2FB8">
        <w:rPr>
          <w:b/>
          <w:u w:val="single"/>
        </w:rPr>
        <w:t xml:space="preserve">e międzysesyjnym Zarząd podjął </w:t>
      </w:r>
      <w:r w:rsidR="007367C1">
        <w:rPr>
          <w:b/>
          <w:u w:val="single"/>
        </w:rPr>
        <w:t>1</w:t>
      </w:r>
      <w:r w:rsidR="00421DD8">
        <w:rPr>
          <w:b/>
          <w:u w:val="single"/>
        </w:rPr>
        <w:t>4</w:t>
      </w:r>
      <w:r>
        <w:rPr>
          <w:b/>
          <w:u w:val="single"/>
        </w:rPr>
        <w:t xml:space="preserve"> uchwał:</w:t>
      </w:r>
    </w:p>
    <w:p w:rsidR="007422CE" w:rsidRDefault="007422CE" w:rsidP="007422CE">
      <w:pPr>
        <w:numPr>
          <w:ilvl w:val="12"/>
          <w:numId w:val="0"/>
        </w:numPr>
        <w:jc w:val="both"/>
        <w:rPr>
          <w:sz w:val="8"/>
        </w:rPr>
      </w:pPr>
    </w:p>
    <w:p w:rsidR="007422CE" w:rsidRDefault="00421DD8" w:rsidP="007422CE">
      <w:pPr>
        <w:numPr>
          <w:ilvl w:val="0"/>
          <w:numId w:val="1"/>
        </w:numPr>
        <w:tabs>
          <w:tab w:val="left" w:pos="360"/>
          <w:tab w:val="left" w:pos="1800"/>
        </w:tabs>
        <w:ind w:hanging="180"/>
        <w:jc w:val="both"/>
        <w:rPr>
          <w:u w:val="single"/>
        </w:rPr>
      </w:pPr>
      <w:r>
        <w:rPr>
          <w:b/>
          <w:u w:val="single"/>
        </w:rPr>
        <w:t>2</w:t>
      </w:r>
      <w:r w:rsidR="007422CE">
        <w:rPr>
          <w:b/>
          <w:u w:val="single"/>
        </w:rPr>
        <w:t xml:space="preserve"> uchwał</w:t>
      </w:r>
      <w:r>
        <w:rPr>
          <w:b/>
          <w:u w:val="single"/>
        </w:rPr>
        <w:t>y</w:t>
      </w:r>
      <w:r w:rsidR="006B1EF6">
        <w:rPr>
          <w:u w:val="single"/>
        </w:rPr>
        <w:t xml:space="preserve"> dotyczył</w:t>
      </w:r>
      <w:r>
        <w:rPr>
          <w:u w:val="single"/>
        </w:rPr>
        <w:t>y</w:t>
      </w:r>
      <w:r w:rsidR="007422CE">
        <w:rPr>
          <w:u w:val="single"/>
        </w:rPr>
        <w:t xml:space="preserve"> spraw finansowych:</w:t>
      </w:r>
    </w:p>
    <w:p w:rsidR="007422CE" w:rsidRPr="00421DD8" w:rsidRDefault="007367C1" w:rsidP="007422CE">
      <w:pPr>
        <w:numPr>
          <w:ilvl w:val="0"/>
          <w:numId w:val="3"/>
        </w:numPr>
        <w:tabs>
          <w:tab w:val="left" w:pos="360"/>
          <w:tab w:val="left" w:pos="426"/>
        </w:tabs>
        <w:jc w:val="both"/>
        <w:rPr>
          <w:u w:val="single"/>
        </w:rPr>
      </w:pPr>
      <w:r w:rsidRPr="007367C1">
        <w:t>podjęto</w:t>
      </w:r>
      <w:r>
        <w:rPr>
          <w:b/>
        </w:rPr>
        <w:t xml:space="preserve"> </w:t>
      </w:r>
      <w:r w:rsidR="007422CE" w:rsidRPr="007367C1">
        <w:rPr>
          <w:b/>
        </w:rPr>
        <w:t>uchwał</w:t>
      </w:r>
      <w:r w:rsidRPr="007367C1">
        <w:rPr>
          <w:b/>
        </w:rPr>
        <w:t>ę</w:t>
      </w:r>
      <w:r w:rsidR="007422CE" w:rsidRPr="007367C1">
        <w:t xml:space="preserve"> </w:t>
      </w:r>
      <w:r w:rsidRPr="007367C1">
        <w:t xml:space="preserve">w sprawie przedstawienia Radzie Powiatu </w:t>
      </w:r>
      <w:r>
        <w:br/>
      </w:r>
      <w:r w:rsidRPr="007367C1">
        <w:t>w Elblągu sprawozdania rocznego z wykonania</w:t>
      </w:r>
      <w:r>
        <w:rPr>
          <w:b/>
        </w:rPr>
        <w:t xml:space="preserve"> </w:t>
      </w:r>
      <w:r w:rsidR="007422CE">
        <w:t xml:space="preserve">budżetu </w:t>
      </w:r>
      <w:r>
        <w:t>za</w:t>
      </w:r>
      <w:r w:rsidR="007422CE">
        <w:t xml:space="preserve"> </w:t>
      </w:r>
      <w:r>
        <w:t xml:space="preserve">rok </w:t>
      </w:r>
      <w:r w:rsidR="007422CE">
        <w:t>2009,</w:t>
      </w:r>
    </w:p>
    <w:p w:rsidR="00421DD8" w:rsidRPr="0050052D" w:rsidRDefault="00421DD8" w:rsidP="007422CE">
      <w:pPr>
        <w:numPr>
          <w:ilvl w:val="0"/>
          <w:numId w:val="3"/>
        </w:numPr>
        <w:tabs>
          <w:tab w:val="left" w:pos="360"/>
          <w:tab w:val="left" w:pos="426"/>
        </w:tabs>
        <w:jc w:val="both"/>
        <w:rPr>
          <w:u w:val="single"/>
        </w:rPr>
      </w:pPr>
      <w:r w:rsidRPr="00421DD8">
        <w:rPr>
          <w:b/>
        </w:rPr>
        <w:t>uchwałą</w:t>
      </w:r>
      <w:r>
        <w:t xml:space="preserve"> przeniesiono wydatki z rezerwy budżetowej w celu zabezpieczenia 50% wartości kosztorysowej remontów w ZS </w:t>
      </w:r>
      <w:r>
        <w:br/>
        <w:t xml:space="preserve">w Pasłęku (214.000 zł) i w </w:t>
      </w:r>
      <w:proofErr w:type="spellStart"/>
      <w:r>
        <w:t>ZSEiT</w:t>
      </w:r>
      <w:proofErr w:type="spellEnd"/>
      <w:r>
        <w:t xml:space="preserve"> w Pasłęku (96.380 zł). </w:t>
      </w:r>
    </w:p>
    <w:p w:rsidR="0082239B" w:rsidRPr="0082239B" w:rsidRDefault="0082239B" w:rsidP="0082239B">
      <w:pPr>
        <w:tabs>
          <w:tab w:val="left" w:pos="360"/>
          <w:tab w:val="left" w:pos="426"/>
        </w:tabs>
        <w:ind w:left="1080"/>
        <w:jc w:val="both"/>
        <w:rPr>
          <w:sz w:val="8"/>
          <w:szCs w:val="8"/>
          <w:u w:val="single"/>
        </w:rPr>
      </w:pPr>
    </w:p>
    <w:p w:rsidR="0082239B" w:rsidRDefault="00421DD8" w:rsidP="0082239B">
      <w:pPr>
        <w:pStyle w:val="Akapitzlist"/>
        <w:numPr>
          <w:ilvl w:val="0"/>
          <w:numId w:val="11"/>
        </w:numPr>
        <w:tabs>
          <w:tab w:val="left" w:pos="360"/>
          <w:tab w:val="left" w:pos="426"/>
        </w:tabs>
        <w:ind w:left="709"/>
        <w:jc w:val="both"/>
      </w:pPr>
      <w:r>
        <w:rPr>
          <w:b/>
        </w:rPr>
        <w:t>8</w:t>
      </w:r>
      <w:r w:rsidR="007367C1">
        <w:rPr>
          <w:b/>
        </w:rPr>
        <w:t xml:space="preserve"> uchwał</w:t>
      </w:r>
      <w:r w:rsidR="0082239B" w:rsidRPr="00BA18E2">
        <w:rPr>
          <w:b/>
        </w:rPr>
        <w:t xml:space="preserve"> </w:t>
      </w:r>
      <w:r w:rsidR="007367C1">
        <w:t xml:space="preserve">dotyczyło gospodarowania środkami będącymi </w:t>
      </w:r>
      <w:r w:rsidR="007367C1">
        <w:br/>
        <w:t>w posiadaniu Szpitala w Pasłęku:</w:t>
      </w:r>
    </w:p>
    <w:p w:rsidR="006B3B88" w:rsidRDefault="006B3B88" w:rsidP="007367C1">
      <w:pPr>
        <w:pStyle w:val="Akapitzlist"/>
        <w:numPr>
          <w:ilvl w:val="0"/>
          <w:numId w:val="27"/>
        </w:numPr>
        <w:tabs>
          <w:tab w:val="left" w:pos="360"/>
          <w:tab w:val="left" w:pos="426"/>
        </w:tabs>
        <w:jc w:val="both"/>
      </w:pPr>
      <w:r>
        <w:lastRenderedPageBreak/>
        <w:t>oddano w dzierżawę środki trwałe, aparaturę, sprzęt medyczny i pozostały majątek ruchomy po zlikwidowanym SPZOZ w Pasłęku w likwidacji,</w:t>
      </w:r>
    </w:p>
    <w:p w:rsidR="006B3B88" w:rsidRDefault="006B3B88" w:rsidP="007367C1">
      <w:pPr>
        <w:pStyle w:val="Akapitzlist"/>
        <w:numPr>
          <w:ilvl w:val="0"/>
          <w:numId w:val="27"/>
        </w:numPr>
        <w:tabs>
          <w:tab w:val="left" w:pos="360"/>
          <w:tab w:val="left" w:pos="426"/>
        </w:tabs>
        <w:jc w:val="both"/>
      </w:pPr>
      <w:r>
        <w:t>oddano w darowiznę rzeczy będące na stanie magazynów SPZOZ w Pasłęku w likwidacji obejmujących magazyn leków, jednorazowego sprzętu medycznego, gospodarczy, bhp i bielizny szpitalnej,</w:t>
      </w:r>
    </w:p>
    <w:p w:rsidR="006B3B88" w:rsidRDefault="006B3B88" w:rsidP="007367C1">
      <w:pPr>
        <w:pStyle w:val="Akapitzlist"/>
        <w:numPr>
          <w:ilvl w:val="0"/>
          <w:numId w:val="27"/>
        </w:numPr>
        <w:tabs>
          <w:tab w:val="left" w:pos="360"/>
          <w:tab w:val="left" w:pos="426"/>
        </w:tabs>
        <w:jc w:val="both"/>
      </w:pPr>
      <w:r>
        <w:t>wyrażono zgodę na poddzierżawienie sprzętu laboratoryjnego oraz pomieszczeń na potrzeby laboratorium Hormonalno – Analitycznego,</w:t>
      </w:r>
    </w:p>
    <w:p w:rsidR="007367C1" w:rsidRDefault="006B3B88" w:rsidP="007367C1">
      <w:pPr>
        <w:pStyle w:val="Akapitzlist"/>
        <w:numPr>
          <w:ilvl w:val="0"/>
          <w:numId w:val="27"/>
        </w:numPr>
        <w:tabs>
          <w:tab w:val="left" w:pos="360"/>
          <w:tab w:val="left" w:pos="426"/>
        </w:tabs>
        <w:jc w:val="both"/>
      </w:pPr>
      <w:r>
        <w:t>wyrażono zgodę na poddzierżawienie sprzętu kuchennego oraz pomieszczeń kuchni szpitalnej dla firmy cateringowej,</w:t>
      </w:r>
    </w:p>
    <w:p w:rsidR="006B3B88" w:rsidRDefault="006B3B88" w:rsidP="007367C1">
      <w:pPr>
        <w:pStyle w:val="Akapitzlist"/>
        <w:numPr>
          <w:ilvl w:val="0"/>
          <w:numId w:val="27"/>
        </w:numPr>
        <w:tabs>
          <w:tab w:val="left" w:pos="360"/>
          <w:tab w:val="left" w:pos="426"/>
        </w:tabs>
        <w:jc w:val="both"/>
      </w:pPr>
      <w:r>
        <w:t xml:space="preserve">wyrażono zgodę nieodpłatne użyczenie pomieszczeń dla </w:t>
      </w:r>
      <w:r w:rsidR="0054486F">
        <w:t>Ośrodka Rehabilitacyjno – Terapeutycznego,</w:t>
      </w:r>
    </w:p>
    <w:p w:rsidR="0054486F" w:rsidRDefault="0054486F" w:rsidP="007367C1">
      <w:pPr>
        <w:pStyle w:val="Akapitzlist"/>
        <w:numPr>
          <w:ilvl w:val="0"/>
          <w:numId w:val="27"/>
        </w:numPr>
        <w:tabs>
          <w:tab w:val="left" w:pos="360"/>
          <w:tab w:val="left" w:pos="426"/>
        </w:tabs>
        <w:jc w:val="both"/>
      </w:pPr>
      <w:r>
        <w:t>wyrażono zgodę na wynajem pomieszczeń dla apteki „</w:t>
      </w:r>
      <w:proofErr w:type="spellStart"/>
      <w:r>
        <w:t>Anahit</w:t>
      </w:r>
      <w:proofErr w:type="spellEnd"/>
      <w:r>
        <w:t>” oraz na działalność kiosk spożywczy,</w:t>
      </w:r>
    </w:p>
    <w:p w:rsidR="0054486F" w:rsidRDefault="0054486F" w:rsidP="0054486F">
      <w:pPr>
        <w:pStyle w:val="Akapitzlist"/>
        <w:numPr>
          <w:ilvl w:val="0"/>
          <w:numId w:val="27"/>
        </w:numPr>
        <w:tabs>
          <w:tab w:val="left" w:pos="360"/>
          <w:tab w:val="left" w:pos="426"/>
        </w:tabs>
        <w:jc w:val="both"/>
      </w:pPr>
      <w:r>
        <w:t>wyrażono zgodę wydzierżawienie części nieruchomości pod działalność handlu detalicznego.</w:t>
      </w:r>
    </w:p>
    <w:p w:rsidR="00364C89" w:rsidRPr="00364C89" w:rsidRDefault="00364C89" w:rsidP="00364C89">
      <w:pPr>
        <w:pStyle w:val="Akapitzlist"/>
        <w:tabs>
          <w:tab w:val="left" w:pos="360"/>
          <w:tab w:val="left" w:pos="426"/>
        </w:tabs>
        <w:ind w:left="709"/>
        <w:jc w:val="both"/>
        <w:rPr>
          <w:sz w:val="8"/>
          <w:szCs w:val="8"/>
        </w:rPr>
      </w:pPr>
    </w:p>
    <w:p w:rsidR="0082239B" w:rsidRPr="0082239B" w:rsidRDefault="0082239B" w:rsidP="0082239B">
      <w:pPr>
        <w:tabs>
          <w:tab w:val="left" w:pos="360"/>
          <w:tab w:val="left" w:pos="426"/>
        </w:tabs>
        <w:jc w:val="both"/>
        <w:rPr>
          <w:sz w:val="8"/>
          <w:szCs w:val="8"/>
        </w:rPr>
      </w:pPr>
    </w:p>
    <w:p w:rsidR="00522BF9" w:rsidRDefault="0082239B" w:rsidP="00522BF9">
      <w:pPr>
        <w:pStyle w:val="Akapitzlist"/>
        <w:numPr>
          <w:ilvl w:val="0"/>
          <w:numId w:val="11"/>
        </w:numPr>
        <w:tabs>
          <w:tab w:val="left" w:pos="360"/>
          <w:tab w:val="left" w:pos="426"/>
        </w:tabs>
        <w:ind w:left="709"/>
        <w:jc w:val="both"/>
      </w:pPr>
      <w:r w:rsidRPr="0082239B">
        <w:rPr>
          <w:b/>
        </w:rPr>
        <w:t>uchwał</w:t>
      </w:r>
      <w:r w:rsidR="00433AD7">
        <w:rPr>
          <w:b/>
        </w:rPr>
        <w:t>ami</w:t>
      </w:r>
      <w:r w:rsidRPr="0082239B">
        <w:rPr>
          <w:b/>
        </w:rPr>
        <w:t xml:space="preserve"> </w:t>
      </w:r>
      <w:r w:rsidR="0054486F">
        <w:t>zmieniono regulaminy organizacyjne DPS w Tolkmicku oraz PCPR w Elblągu</w:t>
      </w:r>
      <w:r>
        <w:t>,</w:t>
      </w:r>
    </w:p>
    <w:p w:rsidR="00522BF9" w:rsidRPr="00522BF9" w:rsidRDefault="00522BF9" w:rsidP="00522BF9">
      <w:pPr>
        <w:pStyle w:val="Akapitzlist"/>
        <w:rPr>
          <w:sz w:val="8"/>
          <w:szCs w:val="8"/>
        </w:rPr>
      </w:pPr>
    </w:p>
    <w:p w:rsidR="00BA18E2" w:rsidRPr="0054486F" w:rsidRDefault="00BA18E2" w:rsidP="00BA18E2">
      <w:pPr>
        <w:pStyle w:val="Akapitzlist"/>
        <w:numPr>
          <w:ilvl w:val="0"/>
          <w:numId w:val="11"/>
        </w:numPr>
        <w:tabs>
          <w:tab w:val="left" w:pos="360"/>
          <w:tab w:val="left" w:pos="426"/>
        </w:tabs>
        <w:ind w:left="709"/>
        <w:jc w:val="both"/>
      </w:pPr>
      <w:r w:rsidRPr="0054486F">
        <w:rPr>
          <w:b/>
        </w:rPr>
        <w:t>uchwał</w:t>
      </w:r>
      <w:r w:rsidR="0054486F" w:rsidRPr="0054486F">
        <w:rPr>
          <w:b/>
        </w:rPr>
        <w:t>ą</w:t>
      </w:r>
      <w:r w:rsidRPr="0054486F">
        <w:rPr>
          <w:b/>
        </w:rPr>
        <w:t xml:space="preserve"> </w:t>
      </w:r>
      <w:r w:rsidR="0054486F">
        <w:t>wyrażono zgodę na kasację środków trwałych stanowiących wyposażenie PCPR w Elblągu</w:t>
      </w:r>
      <w:r w:rsidR="00230EFF" w:rsidRPr="0054486F">
        <w:t>,</w:t>
      </w:r>
    </w:p>
    <w:p w:rsidR="00230EFF" w:rsidRPr="00AB43A7" w:rsidRDefault="00230EFF" w:rsidP="00230EFF">
      <w:pPr>
        <w:pStyle w:val="Akapitzlist"/>
        <w:rPr>
          <w:sz w:val="8"/>
          <w:szCs w:val="8"/>
          <w:u w:val="single"/>
        </w:rPr>
      </w:pPr>
    </w:p>
    <w:p w:rsidR="00230EFF" w:rsidRPr="0054486F" w:rsidRDefault="0054486F" w:rsidP="00BA18E2">
      <w:pPr>
        <w:pStyle w:val="Akapitzlist"/>
        <w:numPr>
          <w:ilvl w:val="0"/>
          <w:numId w:val="11"/>
        </w:numPr>
        <w:tabs>
          <w:tab w:val="left" w:pos="360"/>
          <w:tab w:val="left" w:pos="426"/>
        </w:tabs>
        <w:ind w:left="709"/>
        <w:jc w:val="both"/>
      </w:pPr>
      <w:r w:rsidRPr="0054486F">
        <w:rPr>
          <w:b/>
        </w:rPr>
        <w:t>uchwałą</w:t>
      </w:r>
      <w:r w:rsidR="00230EFF" w:rsidRPr="0054486F">
        <w:t xml:space="preserve"> </w:t>
      </w:r>
      <w:r>
        <w:t>udzielono upoważnienia do reprezentowania Powiatu Elbląskiego w tworzeniu Lokalnej Organizacji Turystycznej – Subregion Zalewu Wiślanego.</w:t>
      </w:r>
    </w:p>
    <w:p w:rsidR="00AB43A7" w:rsidRPr="00AB43A7" w:rsidRDefault="00AB43A7" w:rsidP="00AB43A7">
      <w:pPr>
        <w:pStyle w:val="Akapitzlist"/>
        <w:rPr>
          <w:sz w:val="6"/>
          <w:szCs w:val="6"/>
          <w:u w:val="single"/>
        </w:rPr>
      </w:pPr>
    </w:p>
    <w:p w:rsidR="00E411B9" w:rsidRDefault="007422CE" w:rsidP="00A02A6E">
      <w:pPr>
        <w:pStyle w:val="Akapitzlist"/>
        <w:numPr>
          <w:ilvl w:val="0"/>
          <w:numId w:val="2"/>
        </w:numPr>
        <w:tabs>
          <w:tab w:val="left" w:pos="360"/>
          <w:tab w:val="left" w:pos="426"/>
        </w:tabs>
        <w:ind w:left="426" w:hanging="284"/>
        <w:jc w:val="both"/>
        <w:rPr>
          <w:b/>
        </w:rPr>
      </w:pPr>
      <w:r w:rsidRPr="00101234">
        <w:rPr>
          <w:b/>
        </w:rPr>
        <w:t xml:space="preserve">Zarząd </w:t>
      </w:r>
      <w:r w:rsidR="00DB14C9">
        <w:rPr>
          <w:b/>
        </w:rPr>
        <w:t xml:space="preserve">wydał </w:t>
      </w:r>
      <w:r w:rsidR="00A02A6E">
        <w:rPr>
          <w:b/>
        </w:rPr>
        <w:t>1</w:t>
      </w:r>
      <w:r>
        <w:rPr>
          <w:b/>
        </w:rPr>
        <w:t xml:space="preserve"> postanowieni</w:t>
      </w:r>
      <w:r w:rsidR="00A02A6E">
        <w:rPr>
          <w:b/>
        </w:rPr>
        <w:t>e</w:t>
      </w:r>
      <w:r w:rsidR="00E411B9">
        <w:rPr>
          <w:b/>
        </w:rPr>
        <w:t>:</w:t>
      </w:r>
      <w:r>
        <w:rPr>
          <w:b/>
        </w:rPr>
        <w:t xml:space="preserve"> </w:t>
      </w:r>
    </w:p>
    <w:p w:rsidR="007422CE" w:rsidRDefault="007422CE" w:rsidP="00E411B9">
      <w:pPr>
        <w:pStyle w:val="Akapitzlist"/>
        <w:numPr>
          <w:ilvl w:val="0"/>
          <w:numId w:val="28"/>
        </w:numPr>
        <w:tabs>
          <w:tab w:val="left" w:pos="360"/>
          <w:tab w:val="left" w:pos="426"/>
        </w:tabs>
        <w:jc w:val="both"/>
      </w:pPr>
      <w:r w:rsidRPr="00E411B9">
        <w:t>dotyczące uzgodnienia miejscowego planu zagospodarowania przestrzennego</w:t>
      </w:r>
      <w:r w:rsidR="00DB14C9" w:rsidRPr="00E411B9">
        <w:t xml:space="preserve"> </w:t>
      </w:r>
      <w:r w:rsidR="00A02A6E">
        <w:t>w obrębie Stalewo</w:t>
      </w:r>
      <w:r w:rsidRPr="00E411B9">
        <w:t xml:space="preserve">. </w:t>
      </w:r>
    </w:p>
    <w:p w:rsidR="00433AD7" w:rsidRPr="00433AD7" w:rsidRDefault="00433AD7" w:rsidP="00433AD7">
      <w:pPr>
        <w:tabs>
          <w:tab w:val="left" w:pos="360"/>
          <w:tab w:val="left" w:pos="426"/>
        </w:tabs>
        <w:jc w:val="both"/>
        <w:rPr>
          <w:sz w:val="8"/>
          <w:szCs w:val="8"/>
        </w:rPr>
      </w:pPr>
    </w:p>
    <w:p w:rsidR="00A02A6E" w:rsidRPr="00A02A6E" w:rsidRDefault="00A02A6E" w:rsidP="00A02A6E">
      <w:pPr>
        <w:pStyle w:val="Akapitzlist"/>
        <w:numPr>
          <w:ilvl w:val="0"/>
          <w:numId w:val="29"/>
        </w:numPr>
        <w:tabs>
          <w:tab w:val="left" w:pos="360"/>
          <w:tab w:val="left" w:pos="426"/>
        </w:tabs>
        <w:ind w:left="426" w:hanging="284"/>
        <w:jc w:val="both"/>
        <w:rPr>
          <w:b/>
        </w:rPr>
      </w:pPr>
      <w:r w:rsidRPr="00A02A6E">
        <w:rPr>
          <w:b/>
        </w:rPr>
        <w:t xml:space="preserve">Zarząd wydał 1 </w:t>
      </w:r>
      <w:r>
        <w:rPr>
          <w:b/>
        </w:rPr>
        <w:t>decyzję</w:t>
      </w:r>
      <w:r w:rsidRPr="00A02A6E">
        <w:rPr>
          <w:b/>
        </w:rPr>
        <w:t xml:space="preserve">: </w:t>
      </w:r>
    </w:p>
    <w:p w:rsidR="00A02A6E" w:rsidRPr="00E411B9" w:rsidRDefault="00A02A6E" w:rsidP="00A02A6E">
      <w:pPr>
        <w:pStyle w:val="Akapitzlist"/>
        <w:numPr>
          <w:ilvl w:val="0"/>
          <w:numId w:val="28"/>
        </w:numPr>
        <w:tabs>
          <w:tab w:val="left" w:pos="360"/>
          <w:tab w:val="left" w:pos="426"/>
        </w:tabs>
        <w:jc w:val="both"/>
      </w:pPr>
      <w:r>
        <w:t xml:space="preserve">w sprawie ustanowienia trwałego zarządu oraz udzielenie bonifikaty od opłat z tytułu trwałego zarządu nieruchomością /dot. DPS w </w:t>
      </w:r>
      <w:proofErr w:type="spellStart"/>
      <w:r>
        <w:t>Rangórach</w:t>
      </w:r>
      <w:proofErr w:type="spellEnd"/>
      <w:r>
        <w:t>/.</w:t>
      </w:r>
    </w:p>
    <w:p w:rsidR="00512D23" w:rsidRPr="00433AD7" w:rsidRDefault="00512D23" w:rsidP="00512D23">
      <w:pPr>
        <w:pStyle w:val="Akapitzlist"/>
        <w:tabs>
          <w:tab w:val="left" w:pos="360"/>
          <w:tab w:val="left" w:pos="426"/>
        </w:tabs>
        <w:ind w:left="426"/>
        <w:jc w:val="both"/>
        <w:rPr>
          <w:b/>
          <w:sz w:val="8"/>
          <w:szCs w:val="8"/>
        </w:rPr>
      </w:pPr>
    </w:p>
    <w:p w:rsidR="007422CE" w:rsidRPr="00561CBD" w:rsidRDefault="00512D23" w:rsidP="00512D23">
      <w:pPr>
        <w:pStyle w:val="Akapitzlist"/>
        <w:numPr>
          <w:ilvl w:val="0"/>
          <w:numId w:val="2"/>
        </w:numPr>
        <w:tabs>
          <w:tab w:val="left" w:pos="360"/>
          <w:tab w:val="left" w:pos="426"/>
        </w:tabs>
        <w:ind w:left="426"/>
        <w:jc w:val="both"/>
        <w:rPr>
          <w:rStyle w:val="Uwydatnienie"/>
          <w:b/>
          <w:iCs w:val="0"/>
        </w:rPr>
      </w:pPr>
      <w:r>
        <w:rPr>
          <w:b/>
        </w:rPr>
        <w:t xml:space="preserve">Zarząd </w:t>
      </w:r>
      <w:r w:rsidR="00561CBD">
        <w:rPr>
          <w:b/>
        </w:rPr>
        <w:t xml:space="preserve">zgłosił wnioski do planowanej zmiany fragmentów miejscowego planu zagospodarowania przestrzennego dla ob., </w:t>
      </w:r>
      <w:r w:rsidR="00561CBD">
        <w:rPr>
          <w:b/>
        </w:rPr>
        <w:lastRenderedPageBreak/>
        <w:t>geodezyjnego Gronowo Górne, w związku z koncepcją rozbudowy ZS w Gronowie Górnym</w:t>
      </w:r>
      <w:r w:rsidR="00BA3B19">
        <w:rPr>
          <w:b/>
        </w:rPr>
        <w:t>.</w:t>
      </w:r>
    </w:p>
    <w:p w:rsidR="007422CE" w:rsidRPr="00B543A9" w:rsidRDefault="002C7878" w:rsidP="007422CE">
      <w:pPr>
        <w:spacing w:line="276" w:lineRule="auto"/>
        <w:jc w:val="both"/>
        <w:rPr>
          <w:sz w:val="14"/>
          <w:szCs w:val="14"/>
        </w:rPr>
      </w:pPr>
      <w:r>
        <w:rPr>
          <w:sz w:val="14"/>
          <w:szCs w:val="14"/>
        </w:rPr>
        <w:softHyphen/>
      </w:r>
    </w:p>
    <w:p w:rsidR="007422CE" w:rsidRDefault="007422CE" w:rsidP="007422CE">
      <w:pPr>
        <w:tabs>
          <w:tab w:val="left" w:pos="0"/>
        </w:tabs>
        <w:ind w:firstLine="540"/>
        <w:jc w:val="both"/>
      </w:pPr>
      <w:r>
        <w:rPr>
          <w:b/>
        </w:rPr>
        <w:t>Zarząd pozytywnie zaopiniował i rekomenduje Radzie Powiatu wszystkie przedkładane informacje i projekty uchwał, jakie będą dzisiaj rozpatrywane.</w:t>
      </w:r>
    </w:p>
    <w:p w:rsidR="007422CE" w:rsidRDefault="007422CE" w:rsidP="007422CE"/>
    <w:p w:rsidR="007422CE" w:rsidRDefault="007422CE" w:rsidP="007422CE"/>
    <w:p w:rsidR="007422CE" w:rsidRDefault="007422CE" w:rsidP="007422CE"/>
    <w:p w:rsidR="007422CE" w:rsidRDefault="007422CE" w:rsidP="007422CE"/>
    <w:p w:rsidR="00456A5A" w:rsidRDefault="00456A5A"/>
    <w:sectPr w:rsidR="00456A5A" w:rsidSect="00764012">
      <w:pgSz w:w="16838" w:h="11906" w:orient="landscape" w:code="9"/>
      <w:pgMar w:top="851" w:right="680" w:bottom="720" w:left="720" w:header="708" w:footer="708" w:gutter="0"/>
      <w:cols w:num="2"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11F"/>
    <w:multiLevelType w:val="hybridMultilevel"/>
    <w:tmpl w:val="D8F84C78"/>
    <w:lvl w:ilvl="0" w:tplc="4F26E52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02D01A9E"/>
    <w:multiLevelType w:val="hybridMultilevel"/>
    <w:tmpl w:val="8EEC72D6"/>
    <w:lvl w:ilvl="0" w:tplc="4F26E520">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2">
    <w:nsid w:val="02E70D25"/>
    <w:multiLevelType w:val="hybridMultilevel"/>
    <w:tmpl w:val="00701B3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4DB6B35"/>
    <w:multiLevelType w:val="hybridMultilevel"/>
    <w:tmpl w:val="381620A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nsid w:val="0759110D"/>
    <w:multiLevelType w:val="hybridMultilevel"/>
    <w:tmpl w:val="CAA80E8E"/>
    <w:lvl w:ilvl="0" w:tplc="4F26E52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0AA20C3C"/>
    <w:multiLevelType w:val="hybridMultilevel"/>
    <w:tmpl w:val="BEE63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161AC1"/>
    <w:multiLevelType w:val="hybridMultilevel"/>
    <w:tmpl w:val="440E2640"/>
    <w:lvl w:ilvl="0" w:tplc="4F26E52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141107A8"/>
    <w:multiLevelType w:val="hybridMultilevel"/>
    <w:tmpl w:val="DCD8E746"/>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nsid w:val="143E43E2"/>
    <w:multiLevelType w:val="hybridMultilevel"/>
    <w:tmpl w:val="C396E7B4"/>
    <w:lvl w:ilvl="0" w:tplc="4F26E5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4ED73F8"/>
    <w:multiLevelType w:val="hybridMultilevel"/>
    <w:tmpl w:val="ADA893AA"/>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0">
    <w:nsid w:val="1A1A1803"/>
    <w:multiLevelType w:val="hybridMultilevel"/>
    <w:tmpl w:val="60AE568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8A45A7"/>
    <w:multiLevelType w:val="hybridMultilevel"/>
    <w:tmpl w:val="AAF86F6E"/>
    <w:lvl w:ilvl="0" w:tplc="97DE9238">
      <w:start w:val="1"/>
      <w:numFmt w:val="bullet"/>
      <w:lvlText w:val=""/>
      <w:lvlJc w:val="left"/>
      <w:pPr>
        <w:ind w:left="36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C040AF9"/>
    <w:multiLevelType w:val="hybridMultilevel"/>
    <w:tmpl w:val="6220CB10"/>
    <w:lvl w:ilvl="0" w:tplc="4F26E520">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3">
    <w:nsid w:val="1FBC3864"/>
    <w:multiLevelType w:val="hybridMultilevel"/>
    <w:tmpl w:val="5F8CF440"/>
    <w:lvl w:ilvl="0" w:tplc="0415000D">
      <w:start w:val="1"/>
      <w:numFmt w:val="bullet"/>
      <w:lvlText w:val=""/>
      <w:lvlJc w:val="left"/>
      <w:pPr>
        <w:ind w:left="788" w:hanging="360"/>
      </w:pPr>
      <w:rPr>
        <w:rFonts w:ascii="Wingdings" w:hAnsi="Wingdings"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4">
    <w:nsid w:val="26A41573"/>
    <w:multiLevelType w:val="hybridMultilevel"/>
    <w:tmpl w:val="46E069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272604A7"/>
    <w:multiLevelType w:val="hybridMultilevel"/>
    <w:tmpl w:val="3DEA93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D142681"/>
    <w:multiLevelType w:val="hybridMultilevel"/>
    <w:tmpl w:val="A4DE480E"/>
    <w:lvl w:ilvl="0" w:tplc="4F26E52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32E52B5C"/>
    <w:multiLevelType w:val="hybridMultilevel"/>
    <w:tmpl w:val="5CAA3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3950CCA"/>
    <w:multiLevelType w:val="hybridMultilevel"/>
    <w:tmpl w:val="0FFEF492"/>
    <w:lvl w:ilvl="0" w:tplc="0415000D">
      <w:start w:val="1"/>
      <w:numFmt w:val="bullet"/>
      <w:lvlText w:val=""/>
      <w:lvlJc w:val="left"/>
      <w:pPr>
        <w:ind w:left="1508" w:hanging="360"/>
      </w:pPr>
      <w:rPr>
        <w:rFonts w:ascii="Wingdings" w:hAnsi="Wingdings"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9">
    <w:nsid w:val="36453417"/>
    <w:multiLevelType w:val="hybridMultilevel"/>
    <w:tmpl w:val="065C53AC"/>
    <w:lvl w:ilvl="0" w:tplc="4F26E5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3BCD659E"/>
    <w:multiLevelType w:val="hybridMultilevel"/>
    <w:tmpl w:val="E5C4372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nsid w:val="3CD868A7"/>
    <w:multiLevelType w:val="hybridMultilevel"/>
    <w:tmpl w:val="57863F20"/>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4372317C"/>
    <w:multiLevelType w:val="hybridMultilevel"/>
    <w:tmpl w:val="1A929A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9601EF5"/>
    <w:multiLevelType w:val="hybridMultilevel"/>
    <w:tmpl w:val="C9C8A5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D0B518D"/>
    <w:multiLevelType w:val="hybridMultilevel"/>
    <w:tmpl w:val="99D4CB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53A22288"/>
    <w:multiLevelType w:val="hybridMultilevel"/>
    <w:tmpl w:val="CEAE93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54754CC4"/>
    <w:multiLevelType w:val="hybridMultilevel"/>
    <w:tmpl w:val="62D27C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49C2C5A"/>
    <w:multiLevelType w:val="hybridMultilevel"/>
    <w:tmpl w:val="843A1706"/>
    <w:lvl w:ilvl="0" w:tplc="055A89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584C176F"/>
    <w:multiLevelType w:val="hybridMultilevel"/>
    <w:tmpl w:val="3F34058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nsid w:val="5BD24CF5"/>
    <w:multiLevelType w:val="hybridMultilevel"/>
    <w:tmpl w:val="15829FE0"/>
    <w:lvl w:ilvl="0" w:tplc="563E0D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29F3CE7"/>
    <w:multiLevelType w:val="hybridMultilevel"/>
    <w:tmpl w:val="5B901C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30F0315"/>
    <w:multiLevelType w:val="hybridMultilevel"/>
    <w:tmpl w:val="DF1A901A"/>
    <w:lvl w:ilvl="0" w:tplc="4F26E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41009F5"/>
    <w:multiLevelType w:val="hybridMultilevel"/>
    <w:tmpl w:val="4B1CF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6CD23C2"/>
    <w:multiLevelType w:val="hybridMultilevel"/>
    <w:tmpl w:val="B5A4DE02"/>
    <w:lvl w:ilvl="0" w:tplc="4F26E5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695779CB"/>
    <w:multiLevelType w:val="hybridMultilevel"/>
    <w:tmpl w:val="863E9EE6"/>
    <w:lvl w:ilvl="0" w:tplc="771E297C">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0E64C8"/>
    <w:multiLevelType w:val="hybridMultilevel"/>
    <w:tmpl w:val="500A07A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6A4F1CBD"/>
    <w:multiLevelType w:val="hybridMultilevel"/>
    <w:tmpl w:val="8A601744"/>
    <w:lvl w:ilvl="0" w:tplc="F446B144">
      <w:start w:val="1"/>
      <w:numFmt w:val="decimal"/>
      <w:lvlText w:val="%1."/>
      <w:lvlJc w:val="left"/>
      <w:pPr>
        <w:ind w:left="36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097557"/>
    <w:multiLevelType w:val="multilevel"/>
    <w:tmpl w:val="D7989068"/>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rPr>
        <w:rFonts w:ascii="Wingdings" w:hAnsi="Wingdings" w:hint="default"/>
      </w:r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38">
    <w:nsid w:val="6EA90B35"/>
    <w:multiLevelType w:val="hybridMultilevel"/>
    <w:tmpl w:val="33E65D2A"/>
    <w:lvl w:ilvl="0" w:tplc="055A89E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nsid w:val="6EB72898"/>
    <w:multiLevelType w:val="hybridMultilevel"/>
    <w:tmpl w:val="2DE05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20B5F73"/>
    <w:multiLevelType w:val="hybridMultilevel"/>
    <w:tmpl w:val="A8ECD0EA"/>
    <w:lvl w:ilvl="0" w:tplc="4F26E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44C4718"/>
    <w:multiLevelType w:val="hybridMultilevel"/>
    <w:tmpl w:val="3A2061C2"/>
    <w:lvl w:ilvl="0" w:tplc="4F26E52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nsid w:val="774608F4"/>
    <w:multiLevelType w:val="hybridMultilevel"/>
    <w:tmpl w:val="CD9EC5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B5F2E97"/>
    <w:multiLevelType w:val="hybridMultilevel"/>
    <w:tmpl w:val="14BE056A"/>
    <w:lvl w:ilvl="0" w:tplc="4F26E5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7"/>
  </w:num>
  <w:num w:numId="2">
    <w:abstractNumId w:val="11"/>
  </w:num>
  <w:num w:numId="3">
    <w:abstractNumId w:val="27"/>
  </w:num>
  <w:num w:numId="4">
    <w:abstractNumId w:val="38"/>
  </w:num>
  <w:num w:numId="5">
    <w:abstractNumId w:val="28"/>
  </w:num>
  <w:num w:numId="6">
    <w:abstractNumId w:val="24"/>
  </w:num>
  <w:num w:numId="7">
    <w:abstractNumId w:val="39"/>
  </w:num>
  <w:num w:numId="8">
    <w:abstractNumId w:val="19"/>
  </w:num>
  <w:num w:numId="9">
    <w:abstractNumId w:val="5"/>
  </w:num>
  <w:num w:numId="10">
    <w:abstractNumId w:val="33"/>
  </w:num>
  <w:num w:numId="11">
    <w:abstractNumId w:val="9"/>
  </w:num>
  <w:num w:numId="12">
    <w:abstractNumId w:val="14"/>
  </w:num>
  <w:num w:numId="13">
    <w:abstractNumId w:val="13"/>
  </w:num>
  <w:num w:numId="14">
    <w:abstractNumId w:val="1"/>
  </w:num>
  <w:num w:numId="15">
    <w:abstractNumId w:val="18"/>
  </w:num>
  <w:num w:numId="16">
    <w:abstractNumId w:val="16"/>
  </w:num>
  <w:num w:numId="17">
    <w:abstractNumId w:val="12"/>
  </w:num>
  <w:num w:numId="18">
    <w:abstractNumId w:val="36"/>
  </w:num>
  <w:num w:numId="19">
    <w:abstractNumId w:val="35"/>
  </w:num>
  <w:num w:numId="20">
    <w:abstractNumId w:val="41"/>
  </w:num>
  <w:num w:numId="21">
    <w:abstractNumId w:val="26"/>
  </w:num>
  <w:num w:numId="22">
    <w:abstractNumId w:val="15"/>
  </w:num>
  <w:num w:numId="23">
    <w:abstractNumId w:val="23"/>
  </w:num>
  <w:num w:numId="24">
    <w:abstractNumId w:val="42"/>
  </w:num>
  <w:num w:numId="25">
    <w:abstractNumId w:val="7"/>
  </w:num>
  <w:num w:numId="26">
    <w:abstractNumId w:val="21"/>
  </w:num>
  <w:num w:numId="27">
    <w:abstractNumId w:val="4"/>
  </w:num>
  <w:num w:numId="28">
    <w:abstractNumId w:val="8"/>
  </w:num>
  <w:num w:numId="29">
    <w:abstractNumId w:val="22"/>
  </w:num>
  <w:num w:numId="30">
    <w:abstractNumId w:val="29"/>
  </w:num>
  <w:num w:numId="31">
    <w:abstractNumId w:val="10"/>
  </w:num>
  <w:num w:numId="32">
    <w:abstractNumId w:val="34"/>
  </w:num>
  <w:num w:numId="33">
    <w:abstractNumId w:val="6"/>
  </w:num>
  <w:num w:numId="34">
    <w:abstractNumId w:val="31"/>
  </w:num>
  <w:num w:numId="35">
    <w:abstractNumId w:val="20"/>
  </w:num>
  <w:num w:numId="36">
    <w:abstractNumId w:val="0"/>
  </w:num>
  <w:num w:numId="37">
    <w:abstractNumId w:val="3"/>
  </w:num>
  <w:num w:numId="38">
    <w:abstractNumId w:val="25"/>
  </w:num>
  <w:num w:numId="39">
    <w:abstractNumId w:val="40"/>
  </w:num>
  <w:num w:numId="40">
    <w:abstractNumId w:val="30"/>
  </w:num>
  <w:num w:numId="41">
    <w:abstractNumId w:val="2"/>
  </w:num>
  <w:num w:numId="42">
    <w:abstractNumId w:val="17"/>
  </w:num>
  <w:num w:numId="43">
    <w:abstractNumId w:val="32"/>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422CE"/>
    <w:rsid w:val="0001790E"/>
    <w:rsid w:val="000A66A2"/>
    <w:rsid w:val="000C671C"/>
    <w:rsid w:val="000D7DBE"/>
    <w:rsid w:val="00156111"/>
    <w:rsid w:val="001777A3"/>
    <w:rsid w:val="00183A20"/>
    <w:rsid w:val="00193E90"/>
    <w:rsid w:val="001B22DB"/>
    <w:rsid w:val="001B3272"/>
    <w:rsid w:val="001C3461"/>
    <w:rsid w:val="00212DD9"/>
    <w:rsid w:val="00230EFF"/>
    <w:rsid w:val="002638D8"/>
    <w:rsid w:val="002655B0"/>
    <w:rsid w:val="00265B02"/>
    <w:rsid w:val="00290403"/>
    <w:rsid w:val="002B1429"/>
    <w:rsid w:val="002B3634"/>
    <w:rsid w:val="002C0560"/>
    <w:rsid w:val="002C7878"/>
    <w:rsid w:val="002E20EA"/>
    <w:rsid w:val="00335387"/>
    <w:rsid w:val="00356BAC"/>
    <w:rsid w:val="00360FF7"/>
    <w:rsid w:val="00364C89"/>
    <w:rsid w:val="00377BC0"/>
    <w:rsid w:val="00394E9B"/>
    <w:rsid w:val="003C3E51"/>
    <w:rsid w:val="003C5AF8"/>
    <w:rsid w:val="003C7FB2"/>
    <w:rsid w:val="00421DD8"/>
    <w:rsid w:val="00433AD7"/>
    <w:rsid w:val="00456A5A"/>
    <w:rsid w:val="0047664E"/>
    <w:rsid w:val="00484175"/>
    <w:rsid w:val="004E178F"/>
    <w:rsid w:val="004E2673"/>
    <w:rsid w:val="00512D23"/>
    <w:rsid w:val="00515E64"/>
    <w:rsid w:val="00522BF9"/>
    <w:rsid w:val="0054486F"/>
    <w:rsid w:val="00561CBD"/>
    <w:rsid w:val="00586555"/>
    <w:rsid w:val="00590EEA"/>
    <w:rsid w:val="005A4256"/>
    <w:rsid w:val="005C2FB8"/>
    <w:rsid w:val="006114D0"/>
    <w:rsid w:val="006A1E91"/>
    <w:rsid w:val="006B08AB"/>
    <w:rsid w:val="006B1EF6"/>
    <w:rsid w:val="006B3B88"/>
    <w:rsid w:val="006C7B60"/>
    <w:rsid w:val="006D450F"/>
    <w:rsid w:val="00721A2F"/>
    <w:rsid w:val="007367C1"/>
    <w:rsid w:val="007422CE"/>
    <w:rsid w:val="0076286F"/>
    <w:rsid w:val="007704C4"/>
    <w:rsid w:val="007D0FF5"/>
    <w:rsid w:val="007E1288"/>
    <w:rsid w:val="0082239B"/>
    <w:rsid w:val="00831AF4"/>
    <w:rsid w:val="00841E5D"/>
    <w:rsid w:val="0085146B"/>
    <w:rsid w:val="00895CAC"/>
    <w:rsid w:val="008C414E"/>
    <w:rsid w:val="008E36FB"/>
    <w:rsid w:val="008F08BF"/>
    <w:rsid w:val="00901B67"/>
    <w:rsid w:val="0090634F"/>
    <w:rsid w:val="00926FDF"/>
    <w:rsid w:val="00953BBA"/>
    <w:rsid w:val="00970488"/>
    <w:rsid w:val="009A456F"/>
    <w:rsid w:val="009C07E1"/>
    <w:rsid w:val="009F0142"/>
    <w:rsid w:val="00A02A6E"/>
    <w:rsid w:val="00A44F8C"/>
    <w:rsid w:val="00A508EA"/>
    <w:rsid w:val="00A568A7"/>
    <w:rsid w:val="00AA0ECE"/>
    <w:rsid w:val="00AB43A7"/>
    <w:rsid w:val="00AB61E5"/>
    <w:rsid w:val="00AD745D"/>
    <w:rsid w:val="00B24214"/>
    <w:rsid w:val="00B27DA6"/>
    <w:rsid w:val="00B56964"/>
    <w:rsid w:val="00B665D7"/>
    <w:rsid w:val="00BA18E2"/>
    <w:rsid w:val="00BA1B00"/>
    <w:rsid w:val="00BA3B19"/>
    <w:rsid w:val="00C20666"/>
    <w:rsid w:val="00C46180"/>
    <w:rsid w:val="00C51E66"/>
    <w:rsid w:val="00C95FAC"/>
    <w:rsid w:val="00CD6756"/>
    <w:rsid w:val="00CD7334"/>
    <w:rsid w:val="00CF027B"/>
    <w:rsid w:val="00D37814"/>
    <w:rsid w:val="00D64E87"/>
    <w:rsid w:val="00DB14C9"/>
    <w:rsid w:val="00DD0312"/>
    <w:rsid w:val="00DF5577"/>
    <w:rsid w:val="00E0443D"/>
    <w:rsid w:val="00E104E9"/>
    <w:rsid w:val="00E411B9"/>
    <w:rsid w:val="00E72894"/>
    <w:rsid w:val="00EB28C2"/>
    <w:rsid w:val="00EB5159"/>
    <w:rsid w:val="00EF10C0"/>
    <w:rsid w:val="00F22498"/>
    <w:rsid w:val="00F26A9C"/>
    <w:rsid w:val="00F5552E"/>
    <w:rsid w:val="00F73F6C"/>
    <w:rsid w:val="00F84858"/>
    <w:rsid w:val="00FD6F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22C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7422CE"/>
    <w:rPr>
      <w:b/>
    </w:rPr>
  </w:style>
  <w:style w:type="paragraph" w:customStyle="1" w:styleId="Tekstpodstawowy31">
    <w:name w:val="Tekst podstawowy 31"/>
    <w:basedOn w:val="Normalny"/>
    <w:rsid w:val="007422CE"/>
    <w:pPr>
      <w:jc w:val="both"/>
    </w:pPr>
  </w:style>
  <w:style w:type="paragraph" w:styleId="Akapitzlist">
    <w:name w:val="List Paragraph"/>
    <w:basedOn w:val="Normalny"/>
    <w:uiPriority w:val="34"/>
    <w:qFormat/>
    <w:rsid w:val="007422CE"/>
    <w:pPr>
      <w:ind w:left="720"/>
      <w:contextualSpacing/>
    </w:pPr>
  </w:style>
  <w:style w:type="character" w:styleId="Uwydatnienie">
    <w:name w:val="Emphasis"/>
    <w:basedOn w:val="Domylnaczcionkaakapitu"/>
    <w:uiPriority w:val="20"/>
    <w:qFormat/>
    <w:rsid w:val="00C95FAC"/>
    <w:rPr>
      <w:iCs/>
    </w:rPr>
  </w:style>
  <w:style w:type="paragraph" w:styleId="Bezodstpw">
    <w:name w:val="No Spacing"/>
    <w:uiPriority w:val="1"/>
    <w:qFormat/>
    <w:rsid w:val="007422CE"/>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6D450F"/>
    <w:pPr>
      <w:overflowPunct/>
      <w:autoSpaceDE/>
      <w:autoSpaceDN/>
      <w:adjustRightInd/>
      <w:jc w:val="both"/>
      <w:textAlignment w:val="auto"/>
    </w:pPr>
    <w:rPr>
      <w:szCs w:val="24"/>
    </w:rPr>
  </w:style>
  <w:style w:type="character" w:customStyle="1" w:styleId="Tekstpodstawowy2Znak">
    <w:name w:val="Tekst podstawowy 2 Znak"/>
    <w:basedOn w:val="Domylnaczcionkaakapitu"/>
    <w:link w:val="Tekstpodstawowy2"/>
    <w:semiHidden/>
    <w:rsid w:val="006D450F"/>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394E9B"/>
    <w:pPr>
      <w:overflowPunct/>
      <w:autoSpaceDE/>
      <w:autoSpaceDN/>
      <w:adjustRightInd/>
      <w:spacing w:before="100" w:beforeAutospacing="1" w:after="100" w:afterAutospacing="1"/>
      <w:textAlignment w:val="auto"/>
    </w:pPr>
    <w:rPr>
      <w:szCs w:val="24"/>
    </w:rPr>
  </w:style>
  <w:style w:type="paragraph" w:styleId="Tytu">
    <w:name w:val="Title"/>
    <w:basedOn w:val="Normalny"/>
    <w:link w:val="TytuZnak"/>
    <w:qFormat/>
    <w:rsid w:val="00335387"/>
    <w:pPr>
      <w:overflowPunct/>
      <w:autoSpaceDE/>
      <w:autoSpaceDN/>
      <w:adjustRightInd/>
      <w:jc w:val="center"/>
      <w:textAlignment w:val="auto"/>
    </w:pPr>
    <w:rPr>
      <w:b/>
      <w:bCs/>
      <w:sz w:val="28"/>
      <w:szCs w:val="24"/>
    </w:rPr>
  </w:style>
  <w:style w:type="character" w:customStyle="1" w:styleId="TytuZnak">
    <w:name w:val="Tytuł Znak"/>
    <w:basedOn w:val="Domylnaczcionkaakapitu"/>
    <w:link w:val="Tytu"/>
    <w:rsid w:val="00335387"/>
    <w:rPr>
      <w:rFonts w:ascii="Times New Roman" w:eastAsia="Times New Roman" w:hAnsi="Times New Roman" w:cs="Times New Roman"/>
      <w:b/>
      <w:bCs/>
      <w:sz w:val="28"/>
      <w:szCs w:val="24"/>
      <w:lang w:eastAsia="pl-PL"/>
    </w:rPr>
  </w:style>
  <w:style w:type="character" w:styleId="Pogrubienie">
    <w:name w:val="Strong"/>
    <w:basedOn w:val="Domylnaczcionkaakapitu"/>
    <w:uiPriority w:val="22"/>
    <w:qFormat/>
    <w:rsid w:val="001B3272"/>
    <w:rPr>
      <w:b/>
      <w:bCs/>
    </w:rPr>
  </w:style>
</w:styles>
</file>

<file path=word/webSettings.xml><?xml version="1.0" encoding="utf-8"?>
<w:webSettings xmlns:r="http://schemas.openxmlformats.org/officeDocument/2006/relationships" xmlns:w="http://schemas.openxmlformats.org/wordprocessingml/2006/main">
  <w:divs>
    <w:div w:id="920143458">
      <w:bodyDiv w:val="1"/>
      <w:marLeft w:val="0"/>
      <w:marRight w:val="0"/>
      <w:marTop w:val="0"/>
      <w:marBottom w:val="0"/>
      <w:divBdr>
        <w:top w:val="none" w:sz="0" w:space="0" w:color="auto"/>
        <w:left w:val="none" w:sz="0" w:space="0" w:color="auto"/>
        <w:bottom w:val="none" w:sz="0" w:space="0" w:color="auto"/>
        <w:right w:val="none" w:sz="0" w:space="0" w:color="auto"/>
      </w:divBdr>
      <w:divsChild>
        <w:div w:id="40255320">
          <w:marLeft w:val="0"/>
          <w:marRight w:val="0"/>
          <w:marTop w:val="0"/>
          <w:marBottom w:val="0"/>
          <w:divBdr>
            <w:top w:val="none" w:sz="0" w:space="0" w:color="auto"/>
            <w:left w:val="none" w:sz="0" w:space="0" w:color="auto"/>
            <w:bottom w:val="none" w:sz="0" w:space="0" w:color="auto"/>
            <w:right w:val="none" w:sz="0" w:space="0" w:color="auto"/>
          </w:divBdr>
          <w:divsChild>
            <w:div w:id="2143385221">
              <w:marLeft w:val="0"/>
              <w:marRight w:val="0"/>
              <w:marTop w:val="0"/>
              <w:marBottom w:val="0"/>
              <w:divBdr>
                <w:top w:val="none" w:sz="0" w:space="0" w:color="auto"/>
                <w:left w:val="none" w:sz="0" w:space="0" w:color="auto"/>
                <w:bottom w:val="none" w:sz="0" w:space="0" w:color="auto"/>
                <w:right w:val="none" w:sz="0" w:space="0" w:color="auto"/>
              </w:divBdr>
              <w:divsChild>
                <w:div w:id="582253977">
                  <w:marLeft w:val="0"/>
                  <w:marRight w:val="0"/>
                  <w:marTop w:val="0"/>
                  <w:marBottom w:val="0"/>
                  <w:divBdr>
                    <w:top w:val="none" w:sz="0" w:space="0" w:color="auto"/>
                    <w:left w:val="none" w:sz="0" w:space="0" w:color="auto"/>
                    <w:bottom w:val="none" w:sz="0" w:space="0" w:color="auto"/>
                    <w:right w:val="none" w:sz="0" w:space="0" w:color="auto"/>
                  </w:divBdr>
                  <w:divsChild>
                    <w:div w:id="20468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51493">
      <w:bodyDiv w:val="1"/>
      <w:marLeft w:val="0"/>
      <w:marRight w:val="0"/>
      <w:marTop w:val="0"/>
      <w:marBottom w:val="0"/>
      <w:divBdr>
        <w:top w:val="none" w:sz="0" w:space="0" w:color="auto"/>
        <w:left w:val="none" w:sz="0" w:space="0" w:color="auto"/>
        <w:bottom w:val="none" w:sz="0" w:space="0" w:color="auto"/>
        <w:right w:val="none" w:sz="0" w:space="0" w:color="auto"/>
      </w:divBdr>
      <w:divsChild>
        <w:div w:id="478232186">
          <w:marLeft w:val="0"/>
          <w:marRight w:val="0"/>
          <w:marTop w:val="0"/>
          <w:marBottom w:val="0"/>
          <w:divBdr>
            <w:top w:val="none" w:sz="0" w:space="0" w:color="auto"/>
            <w:left w:val="none" w:sz="0" w:space="0" w:color="auto"/>
            <w:bottom w:val="none" w:sz="0" w:space="0" w:color="auto"/>
            <w:right w:val="none" w:sz="0" w:space="0" w:color="auto"/>
          </w:divBdr>
          <w:divsChild>
            <w:div w:id="643852676">
              <w:marLeft w:val="0"/>
              <w:marRight w:val="0"/>
              <w:marTop w:val="0"/>
              <w:marBottom w:val="0"/>
              <w:divBdr>
                <w:top w:val="none" w:sz="0" w:space="0" w:color="auto"/>
                <w:left w:val="none" w:sz="0" w:space="0" w:color="auto"/>
                <w:bottom w:val="none" w:sz="0" w:space="0" w:color="auto"/>
                <w:right w:val="none" w:sz="0" w:space="0" w:color="auto"/>
              </w:divBdr>
              <w:divsChild>
                <w:div w:id="1017584202">
                  <w:marLeft w:val="0"/>
                  <w:marRight w:val="0"/>
                  <w:marTop w:val="0"/>
                  <w:marBottom w:val="0"/>
                  <w:divBdr>
                    <w:top w:val="none" w:sz="0" w:space="0" w:color="auto"/>
                    <w:left w:val="none" w:sz="0" w:space="0" w:color="auto"/>
                    <w:bottom w:val="none" w:sz="0" w:space="0" w:color="auto"/>
                    <w:right w:val="none" w:sz="0" w:space="0" w:color="auto"/>
                  </w:divBdr>
                  <w:divsChild>
                    <w:div w:id="9150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4</Pages>
  <Words>1639</Words>
  <Characters>9834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2010-03-29T06:41:00Z</cp:lastPrinted>
  <dcterms:created xsi:type="dcterms:W3CDTF">2009-08-31T07:54:00Z</dcterms:created>
  <dcterms:modified xsi:type="dcterms:W3CDTF">2010-03-29T07:11:00Z</dcterms:modified>
</cp:coreProperties>
</file>